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08" w:rsidRPr="00DC037A" w:rsidRDefault="002D7F08" w:rsidP="003536D8">
      <w:pPr>
        <w:spacing w:after="120"/>
        <w:jc w:val="center"/>
        <w:rPr>
          <w:rFonts w:cs="Calibri"/>
          <w:sz w:val="20"/>
          <w:szCs w:val="20"/>
          <w:lang w:val="en-US"/>
        </w:rPr>
      </w:pPr>
      <w:r w:rsidRPr="00DC037A">
        <w:rPr>
          <w:rFonts w:cs="Calibri"/>
          <w:sz w:val="20"/>
          <w:szCs w:val="20"/>
          <w:lang w:val="en-US"/>
        </w:rPr>
        <w:t>Revisiting West-Sumatra February 2019</w:t>
      </w:r>
    </w:p>
    <w:p w:rsidR="00CA0FD9" w:rsidRDefault="00CA0FD9" w:rsidP="003536D8">
      <w:pPr>
        <w:spacing w:after="120"/>
        <w:jc w:val="center"/>
        <w:rPr>
          <w:rFonts w:cs="Calibri"/>
          <w:sz w:val="20"/>
          <w:szCs w:val="20"/>
          <w:lang w:val="en-US"/>
        </w:rPr>
      </w:pPr>
    </w:p>
    <w:p w:rsidR="00CA0FD9" w:rsidRDefault="00CA0FD9" w:rsidP="003536D8">
      <w:pPr>
        <w:spacing w:after="120"/>
        <w:jc w:val="center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 xml:space="preserve">Meeting of </w:t>
      </w:r>
      <w:r w:rsidRPr="00DC037A">
        <w:rPr>
          <w:rFonts w:cs="Calibri"/>
          <w:sz w:val="20"/>
          <w:szCs w:val="20"/>
          <w:lang w:val="en-US"/>
        </w:rPr>
        <w:t>ALUMNI</w:t>
      </w:r>
      <w:r>
        <w:rPr>
          <w:rFonts w:cs="Calibri"/>
          <w:sz w:val="20"/>
          <w:szCs w:val="20"/>
          <w:lang w:val="en-US"/>
        </w:rPr>
        <w:t xml:space="preserve"> </w:t>
      </w:r>
    </w:p>
    <w:p w:rsidR="00CA0FD9" w:rsidRDefault="00CA0FD9" w:rsidP="003536D8">
      <w:pPr>
        <w:spacing w:after="120"/>
        <w:jc w:val="center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of Economic Cooperation with West Sumatra 1969 – 2000</w:t>
      </w:r>
    </w:p>
    <w:p w:rsidR="008302A3" w:rsidRDefault="008302A3" w:rsidP="003536D8">
      <w:pPr>
        <w:spacing w:after="120"/>
        <w:jc w:val="center"/>
        <w:rPr>
          <w:rFonts w:cs="Calibri"/>
          <w:sz w:val="20"/>
          <w:szCs w:val="20"/>
          <w:lang w:val="en-US"/>
        </w:rPr>
      </w:pPr>
      <w:r w:rsidRPr="00DC037A">
        <w:rPr>
          <w:rFonts w:cs="Calibri"/>
          <w:sz w:val="20"/>
          <w:szCs w:val="20"/>
          <w:lang w:val="en-US"/>
        </w:rPr>
        <w:t>Draft Proposal</w:t>
      </w:r>
      <w:r w:rsidR="00DC037A" w:rsidRPr="00DC037A">
        <w:rPr>
          <w:rFonts w:cs="Calibri"/>
          <w:sz w:val="20"/>
          <w:szCs w:val="20"/>
          <w:lang w:val="en-US"/>
        </w:rPr>
        <w:t xml:space="preserve"> by Wolfram and Dieter</w:t>
      </w:r>
      <w:r w:rsidR="00AA7968">
        <w:rPr>
          <w:rFonts w:cs="Calibri"/>
          <w:sz w:val="20"/>
          <w:szCs w:val="20"/>
          <w:lang w:val="en-US"/>
        </w:rPr>
        <w:t xml:space="preserve"> (</w:t>
      </w:r>
      <w:r w:rsidR="00047168">
        <w:rPr>
          <w:rFonts w:cs="Calibri"/>
          <w:sz w:val="20"/>
          <w:szCs w:val="20"/>
          <w:lang w:val="en-US"/>
        </w:rPr>
        <w:t>1</w:t>
      </w:r>
      <w:r w:rsidR="00FC0A3D">
        <w:rPr>
          <w:rFonts w:cs="Calibri"/>
          <w:sz w:val="20"/>
          <w:szCs w:val="20"/>
          <w:lang w:val="en-US"/>
        </w:rPr>
        <w:t>2</w:t>
      </w:r>
      <w:r w:rsidR="006B706A">
        <w:rPr>
          <w:rFonts w:cs="Calibri"/>
          <w:sz w:val="20"/>
          <w:szCs w:val="20"/>
          <w:lang w:val="en-US"/>
        </w:rPr>
        <w:t>.1</w:t>
      </w:r>
      <w:r w:rsidR="00047168">
        <w:rPr>
          <w:rFonts w:cs="Calibri"/>
          <w:sz w:val="20"/>
          <w:szCs w:val="20"/>
          <w:lang w:val="en-US"/>
        </w:rPr>
        <w:t>1</w:t>
      </w:r>
      <w:r w:rsidR="006B706A">
        <w:rPr>
          <w:rFonts w:cs="Calibri"/>
          <w:sz w:val="20"/>
          <w:szCs w:val="20"/>
          <w:lang w:val="en-US"/>
        </w:rPr>
        <w:t>.</w:t>
      </w:r>
      <w:r w:rsidR="00AA7968">
        <w:rPr>
          <w:rFonts w:cs="Calibri"/>
          <w:sz w:val="20"/>
          <w:szCs w:val="20"/>
          <w:lang w:val="en-US"/>
        </w:rPr>
        <w:t>)</w:t>
      </w:r>
    </w:p>
    <w:p w:rsidR="007D56C0" w:rsidRDefault="007D56C0" w:rsidP="003536D8">
      <w:pPr>
        <w:spacing w:after="120"/>
        <w:jc w:val="center"/>
        <w:rPr>
          <w:rFonts w:cs="Calibri"/>
          <w:sz w:val="20"/>
          <w:szCs w:val="20"/>
          <w:lang w:val="en-US"/>
        </w:rPr>
      </w:pPr>
    </w:p>
    <w:p w:rsidR="007D56C0" w:rsidRDefault="00760AD0" w:rsidP="003536D8">
      <w:pPr>
        <w:spacing w:after="120"/>
        <w:jc w:val="center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Basic Frame</w:t>
      </w:r>
    </w:p>
    <w:p w:rsidR="007D56C0" w:rsidRDefault="007D56C0" w:rsidP="003536D8">
      <w:pPr>
        <w:spacing w:after="120"/>
        <w:jc w:val="center"/>
        <w:rPr>
          <w:rFonts w:cs="Calibri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7"/>
        <w:gridCol w:w="3613"/>
        <w:gridCol w:w="2157"/>
        <w:gridCol w:w="3019"/>
      </w:tblGrid>
      <w:tr w:rsidR="00252B71" w:rsidRPr="00760AD0" w:rsidTr="002A2DC2">
        <w:trPr>
          <w:jc w:val="center"/>
        </w:trPr>
        <w:tc>
          <w:tcPr>
            <w:tcW w:w="1517" w:type="dxa"/>
            <w:shd w:val="clear" w:color="auto" w:fill="F2F2F2" w:themeFill="background1" w:themeFillShade="F2"/>
          </w:tcPr>
          <w:p w:rsidR="00252B71" w:rsidRPr="00760AD0" w:rsidRDefault="00252B71" w:rsidP="00760AD0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760AD0">
              <w:rPr>
                <w:rFonts w:cs="Calibri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3613" w:type="dxa"/>
            <w:shd w:val="clear" w:color="auto" w:fill="F2F2F2" w:themeFill="background1" w:themeFillShade="F2"/>
          </w:tcPr>
          <w:p w:rsidR="00252B71" w:rsidRPr="00760AD0" w:rsidRDefault="00252B71" w:rsidP="00760AD0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760AD0">
              <w:rPr>
                <w:rFonts w:cs="Calibri"/>
                <w:b/>
                <w:bCs/>
                <w:sz w:val="20"/>
                <w:szCs w:val="20"/>
                <w:lang w:val="en-US"/>
              </w:rPr>
              <w:t>Activity/Place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:rsidR="00252B71" w:rsidRPr="00760AD0" w:rsidRDefault="00252B71" w:rsidP="00760AD0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60AD0">
              <w:rPr>
                <w:rFonts w:cs="Calibri"/>
                <w:b/>
                <w:bCs/>
                <w:sz w:val="20"/>
                <w:szCs w:val="20"/>
                <w:lang w:val="en-US"/>
              </w:rPr>
              <w:t>Accomodation</w:t>
            </w:r>
            <w:proofErr w:type="spellEnd"/>
          </w:p>
        </w:tc>
        <w:tc>
          <w:tcPr>
            <w:tcW w:w="3019" w:type="dxa"/>
            <w:shd w:val="clear" w:color="auto" w:fill="F2F2F2" w:themeFill="background1" w:themeFillShade="F2"/>
          </w:tcPr>
          <w:p w:rsidR="00252B71" w:rsidRPr="00760AD0" w:rsidRDefault="00252B71" w:rsidP="00760AD0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Abai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Siat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visitor</w:t>
            </w:r>
          </w:p>
        </w:tc>
      </w:tr>
      <w:tr w:rsidR="00252B71" w:rsidRPr="00760AD0" w:rsidTr="002A2DC2">
        <w:trPr>
          <w:jc w:val="center"/>
        </w:trPr>
        <w:tc>
          <w:tcPr>
            <w:tcW w:w="1517" w:type="dxa"/>
          </w:tcPr>
          <w:p w:rsidR="00252B71" w:rsidRPr="00760AD0" w:rsidRDefault="006B7561" w:rsidP="00760AD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Fr, </w:t>
            </w:r>
            <w:r w:rsidR="00252B71" w:rsidRPr="00760AD0">
              <w:rPr>
                <w:rFonts w:cs="Calibri"/>
                <w:sz w:val="20"/>
                <w:szCs w:val="20"/>
                <w:lang w:val="en-US"/>
              </w:rPr>
              <w:t>15.2.</w:t>
            </w:r>
          </w:p>
        </w:tc>
        <w:tc>
          <w:tcPr>
            <w:tcW w:w="3613" w:type="dxa"/>
          </w:tcPr>
          <w:p w:rsidR="00252B71" w:rsidRPr="00760AD0" w:rsidRDefault="00252B71" w:rsidP="00760AD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60AD0">
              <w:rPr>
                <w:rFonts w:cs="Calibri"/>
                <w:sz w:val="20"/>
                <w:szCs w:val="20"/>
                <w:lang w:val="en-US"/>
              </w:rPr>
              <w:t>Arrival in Padang</w:t>
            </w:r>
          </w:p>
        </w:tc>
        <w:tc>
          <w:tcPr>
            <w:tcW w:w="2157" w:type="dxa"/>
          </w:tcPr>
          <w:p w:rsidR="00252B71" w:rsidRPr="00760AD0" w:rsidRDefault="00252B71" w:rsidP="00760AD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60AD0">
              <w:rPr>
                <w:rFonts w:cs="Calibri"/>
                <w:sz w:val="20"/>
                <w:szCs w:val="20"/>
                <w:lang w:val="en-US"/>
              </w:rPr>
              <w:t>Padang</w:t>
            </w:r>
          </w:p>
        </w:tc>
        <w:tc>
          <w:tcPr>
            <w:tcW w:w="3019" w:type="dxa"/>
          </w:tcPr>
          <w:p w:rsidR="00252B71" w:rsidRPr="00760AD0" w:rsidRDefault="00252B71" w:rsidP="00760AD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252B71" w:rsidRPr="00760AD0" w:rsidTr="002A2DC2">
        <w:trPr>
          <w:jc w:val="center"/>
        </w:trPr>
        <w:tc>
          <w:tcPr>
            <w:tcW w:w="1517" w:type="dxa"/>
          </w:tcPr>
          <w:p w:rsidR="00252B71" w:rsidRPr="00760AD0" w:rsidRDefault="006B7561" w:rsidP="00760AD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Sa, </w:t>
            </w:r>
            <w:r w:rsidR="00252B71" w:rsidRPr="00760AD0">
              <w:rPr>
                <w:rFonts w:cs="Calibri"/>
                <w:sz w:val="20"/>
                <w:szCs w:val="20"/>
                <w:lang w:val="en-US"/>
              </w:rPr>
              <w:t>16.2.</w:t>
            </w:r>
          </w:p>
        </w:tc>
        <w:tc>
          <w:tcPr>
            <w:tcW w:w="3613" w:type="dxa"/>
          </w:tcPr>
          <w:p w:rsidR="00252B71" w:rsidRPr="00760AD0" w:rsidRDefault="00252B71" w:rsidP="0090256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60AD0">
              <w:rPr>
                <w:rFonts w:cs="Calibri"/>
                <w:sz w:val="20"/>
                <w:szCs w:val="20"/>
                <w:lang w:val="en-US"/>
              </w:rPr>
              <w:t xml:space="preserve">Padang </w:t>
            </w:r>
            <w:r w:rsidR="00902561">
              <w:rPr>
                <w:rFonts w:cs="Calibri"/>
                <w:sz w:val="20"/>
                <w:szCs w:val="20"/>
                <w:lang w:val="en-US"/>
              </w:rPr>
              <w:t>tour</w:t>
            </w:r>
          </w:p>
        </w:tc>
        <w:tc>
          <w:tcPr>
            <w:tcW w:w="2157" w:type="dxa"/>
          </w:tcPr>
          <w:p w:rsidR="00252B71" w:rsidRPr="00760AD0" w:rsidRDefault="00252B71" w:rsidP="00760AD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60AD0">
              <w:rPr>
                <w:rFonts w:cs="Calibri"/>
                <w:sz w:val="20"/>
                <w:szCs w:val="20"/>
                <w:lang w:val="en-US"/>
              </w:rPr>
              <w:t>Padang</w:t>
            </w:r>
          </w:p>
        </w:tc>
        <w:tc>
          <w:tcPr>
            <w:tcW w:w="3019" w:type="dxa"/>
          </w:tcPr>
          <w:p w:rsidR="00252B71" w:rsidRPr="00760AD0" w:rsidRDefault="00252B71" w:rsidP="00760AD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252B71" w:rsidRPr="00760AD0" w:rsidTr="002A2DC2">
        <w:trPr>
          <w:jc w:val="center"/>
        </w:trPr>
        <w:tc>
          <w:tcPr>
            <w:tcW w:w="1517" w:type="dxa"/>
          </w:tcPr>
          <w:p w:rsidR="00252B71" w:rsidRPr="00760AD0" w:rsidRDefault="006B7561" w:rsidP="006B756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Su, </w:t>
            </w:r>
            <w:r w:rsidR="00252B71" w:rsidRPr="00760AD0">
              <w:rPr>
                <w:rFonts w:cs="Calibri"/>
                <w:sz w:val="20"/>
                <w:szCs w:val="20"/>
                <w:lang w:val="en-US"/>
              </w:rPr>
              <w:t>17.2.</w:t>
            </w:r>
          </w:p>
        </w:tc>
        <w:tc>
          <w:tcPr>
            <w:tcW w:w="3613" w:type="dxa"/>
          </w:tcPr>
          <w:p w:rsidR="00252B71" w:rsidRPr="00760AD0" w:rsidRDefault="00252B71" w:rsidP="00760AD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60AD0">
              <w:rPr>
                <w:rFonts w:cs="Calibri"/>
                <w:sz w:val="20"/>
                <w:szCs w:val="20"/>
                <w:lang w:val="en-US"/>
              </w:rPr>
              <w:t xml:space="preserve">Travel to West </w:t>
            </w:r>
            <w:proofErr w:type="spellStart"/>
            <w:r w:rsidRPr="00760AD0">
              <w:rPr>
                <w:rFonts w:cs="Calibri"/>
                <w:sz w:val="20"/>
                <w:szCs w:val="20"/>
                <w:lang w:val="en-US"/>
              </w:rPr>
              <w:t>Pasaman</w:t>
            </w:r>
            <w:proofErr w:type="spellEnd"/>
          </w:p>
        </w:tc>
        <w:tc>
          <w:tcPr>
            <w:tcW w:w="2157" w:type="dxa"/>
          </w:tcPr>
          <w:p w:rsidR="00252B71" w:rsidRDefault="00252B71" w:rsidP="00760AD0">
            <w:pPr>
              <w:spacing w:after="0"/>
              <w:jc w:val="center"/>
            </w:pPr>
            <w:r w:rsidRPr="00760AD0">
              <w:rPr>
                <w:rFonts w:cs="Calibri"/>
                <w:sz w:val="20"/>
                <w:szCs w:val="20"/>
                <w:lang w:val="en-US"/>
              </w:rPr>
              <w:t xml:space="preserve">West </w:t>
            </w:r>
            <w:proofErr w:type="spellStart"/>
            <w:r w:rsidRPr="00760AD0">
              <w:rPr>
                <w:rFonts w:cs="Calibri"/>
                <w:sz w:val="20"/>
                <w:szCs w:val="20"/>
                <w:lang w:val="en-US"/>
              </w:rPr>
              <w:t>Pasaman</w:t>
            </w:r>
            <w:proofErr w:type="spellEnd"/>
          </w:p>
        </w:tc>
        <w:tc>
          <w:tcPr>
            <w:tcW w:w="3019" w:type="dxa"/>
          </w:tcPr>
          <w:p w:rsidR="00252B71" w:rsidRPr="00760AD0" w:rsidRDefault="00252B71" w:rsidP="00760AD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252B71" w:rsidRPr="00760AD0" w:rsidTr="002A2DC2">
        <w:trPr>
          <w:jc w:val="center"/>
        </w:trPr>
        <w:tc>
          <w:tcPr>
            <w:tcW w:w="1517" w:type="dxa"/>
          </w:tcPr>
          <w:p w:rsidR="00252B71" w:rsidRPr="00760AD0" w:rsidRDefault="006B7561" w:rsidP="00760AD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Mo, </w:t>
            </w:r>
            <w:r w:rsidR="00252B71" w:rsidRPr="00760AD0">
              <w:rPr>
                <w:rFonts w:cs="Calibri"/>
                <w:sz w:val="20"/>
                <w:szCs w:val="20"/>
                <w:lang w:val="en-US"/>
              </w:rPr>
              <w:t>18.2.</w:t>
            </w:r>
          </w:p>
        </w:tc>
        <w:tc>
          <w:tcPr>
            <w:tcW w:w="3613" w:type="dxa"/>
          </w:tcPr>
          <w:p w:rsidR="00252B71" w:rsidRPr="00760AD0" w:rsidRDefault="00252B71" w:rsidP="00760AD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60AD0">
              <w:rPr>
                <w:rFonts w:cs="Calibri"/>
                <w:sz w:val="20"/>
                <w:szCs w:val="20"/>
                <w:lang w:val="en-US"/>
              </w:rPr>
              <w:t xml:space="preserve">Visits in West </w:t>
            </w:r>
            <w:proofErr w:type="spellStart"/>
            <w:r w:rsidRPr="00760AD0">
              <w:rPr>
                <w:rFonts w:cs="Calibri"/>
                <w:sz w:val="20"/>
                <w:szCs w:val="20"/>
                <w:lang w:val="en-US"/>
              </w:rPr>
              <w:t>Pasaman</w:t>
            </w:r>
            <w:proofErr w:type="spellEnd"/>
          </w:p>
        </w:tc>
        <w:tc>
          <w:tcPr>
            <w:tcW w:w="2157" w:type="dxa"/>
          </w:tcPr>
          <w:p w:rsidR="00252B71" w:rsidRDefault="00252B71" w:rsidP="00760AD0">
            <w:pPr>
              <w:spacing w:after="0"/>
              <w:jc w:val="center"/>
            </w:pPr>
            <w:r w:rsidRPr="00760AD0">
              <w:rPr>
                <w:rFonts w:cs="Calibri"/>
                <w:sz w:val="20"/>
                <w:szCs w:val="20"/>
                <w:lang w:val="en-US"/>
              </w:rPr>
              <w:t xml:space="preserve">West </w:t>
            </w:r>
            <w:proofErr w:type="spellStart"/>
            <w:r w:rsidRPr="00760AD0">
              <w:rPr>
                <w:rFonts w:cs="Calibri"/>
                <w:sz w:val="20"/>
                <w:szCs w:val="20"/>
                <w:lang w:val="en-US"/>
              </w:rPr>
              <w:t>Pasaman</w:t>
            </w:r>
            <w:proofErr w:type="spellEnd"/>
          </w:p>
        </w:tc>
        <w:tc>
          <w:tcPr>
            <w:tcW w:w="3019" w:type="dxa"/>
          </w:tcPr>
          <w:p w:rsidR="00252B71" w:rsidRPr="00760AD0" w:rsidRDefault="00252B71" w:rsidP="00760AD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252B71" w:rsidRPr="00760AD0" w:rsidTr="002A2DC2">
        <w:trPr>
          <w:jc w:val="center"/>
        </w:trPr>
        <w:tc>
          <w:tcPr>
            <w:tcW w:w="1517" w:type="dxa"/>
          </w:tcPr>
          <w:p w:rsidR="00252B71" w:rsidRPr="00760AD0" w:rsidRDefault="006B7561" w:rsidP="00760AD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Tu</w:t>
            </w:r>
            <w:proofErr w:type="spellEnd"/>
            <w:r w:rsidR="003C4846"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r w:rsidR="00252B71" w:rsidRPr="00760AD0">
              <w:rPr>
                <w:rFonts w:cs="Calibri"/>
                <w:sz w:val="20"/>
                <w:szCs w:val="20"/>
                <w:lang w:val="en-US"/>
              </w:rPr>
              <w:t>19.2.</w:t>
            </w:r>
          </w:p>
        </w:tc>
        <w:tc>
          <w:tcPr>
            <w:tcW w:w="3613" w:type="dxa"/>
          </w:tcPr>
          <w:p w:rsidR="00252B71" w:rsidRPr="00760AD0" w:rsidRDefault="00252B71" w:rsidP="002A2DC2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60AD0">
              <w:rPr>
                <w:rFonts w:cs="Calibri"/>
                <w:sz w:val="20"/>
                <w:szCs w:val="20"/>
                <w:lang w:val="en-US"/>
              </w:rPr>
              <w:t xml:space="preserve">Visits in West </w:t>
            </w:r>
            <w:proofErr w:type="spellStart"/>
            <w:r w:rsidRPr="00760AD0">
              <w:rPr>
                <w:rFonts w:cs="Calibri"/>
                <w:sz w:val="20"/>
                <w:szCs w:val="20"/>
                <w:lang w:val="en-US"/>
              </w:rPr>
              <w:t>Pasaman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57" w:type="dxa"/>
          </w:tcPr>
          <w:p w:rsidR="00252B71" w:rsidRDefault="00252B71" w:rsidP="00760AD0">
            <w:pPr>
              <w:spacing w:after="0"/>
              <w:jc w:val="center"/>
            </w:pPr>
            <w:r w:rsidRPr="00760AD0">
              <w:rPr>
                <w:rFonts w:cs="Calibri"/>
                <w:sz w:val="20"/>
                <w:szCs w:val="20"/>
                <w:lang w:val="en-US"/>
              </w:rPr>
              <w:t xml:space="preserve">West </w:t>
            </w:r>
            <w:proofErr w:type="spellStart"/>
            <w:r w:rsidRPr="00760AD0">
              <w:rPr>
                <w:rFonts w:cs="Calibri"/>
                <w:sz w:val="20"/>
                <w:szCs w:val="20"/>
                <w:lang w:val="en-US"/>
              </w:rPr>
              <w:t>Pasaman</w:t>
            </w:r>
            <w:proofErr w:type="spellEnd"/>
          </w:p>
        </w:tc>
        <w:tc>
          <w:tcPr>
            <w:tcW w:w="3019" w:type="dxa"/>
          </w:tcPr>
          <w:p w:rsidR="00252B71" w:rsidRPr="00760AD0" w:rsidRDefault="00252B71" w:rsidP="00252B7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252B71" w:rsidRPr="00760AD0" w:rsidTr="002A2DC2">
        <w:trPr>
          <w:jc w:val="center"/>
        </w:trPr>
        <w:tc>
          <w:tcPr>
            <w:tcW w:w="1517" w:type="dxa"/>
          </w:tcPr>
          <w:p w:rsidR="00252B71" w:rsidRPr="00760AD0" w:rsidRDefault="006B7561" w:rsidP="00760AD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We</w:t>
            </w:r>
            <w:r w:rsidR="003C4846"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r w:rsidR="00252B71" w:rsidRPr="00760AD0">
              <w:rPr>
                <w:rFonts w:cs="Calibri"/>
                <w:sz w:val="20"/>
                <w:szCs w:val="20"/>
                <w:lang w:val="en-US"/>
              </w:rPr>
              <w:t>20.2.</w:t>
            </w:r>
          </w:p>
        </w:tc>
        <w:tc>
          <w:tcPr>
            <w:tcW w:w="3613" w:type="dxa"/>
          </w:tcPr>
          <w:p w:rsidR="00252B71" w:rsidRPr="00760AD0" w:rsidRDefault="00252B71" w:rsidP="002A2DC2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60AD0">
              <w:rPr>
                <w:rFonts w:cs="Calibri"/>
                <w:sz w:val="20"/>
                <w:szCs w:val="20"/>
                <w:lang w:val="en-US"/>
              </w:rPr>
              <w:t xml:space="preserve">From West </w:t>
            </w:r>
            <w:proofErr w:type="spellStart"/>
            <w:r w:rsidRPr="00760AD0">
              <w:rPr>
                <w:rFonts w:cs="Calibri"/>
                <w:sz w:val="20"/>
                <w:szCs w:val="20"/>
                <w:lang w:val="en-US"/>
              </w:rPr>
              <w:t>Pasaman</w:t>
            </w:r>
            <w:proofErr w:type="spellEnd"/>
            <w:r w:rsidRPr="00760AD0">
              <w:rPr>
                <w:rFonts w:cs="Calibri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760AD0">
              <w:rPr>
                <w:rFonts w:cs="Calibri"/>
                <w:sz w:val="20"/>
                <w:szCs w:val="20"/>
                <w:lang w:val="en-US"/>
              </w:rPr>
              <w:t>Bukittinggi</w:t>
            </w:r>
            <w:proofErr w:type="spellEnd"/>
          </w:p>
        </w:tc>
        <w:tc>
          <w:tcPr>
            <w:tcW w:w="2157" w:type="dxa"/>
          </w:tcPr>
          <w:p w:rsidR="00252B71" w:rsidRPr="00760AD0" w:rsidRDefault="00252B71" w:rsidP="00760AD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760AD0">
              <w:rPr>
                <w:rFonts w:cs="Calibri"/>
                <w:sz w:val="20"/>
                <w:szCs w:val="20"/>
                <w:lang w:val="en-US"/>
              </w:rPr>
              <w:t>Bukittinggi</w:t>
            </w:r>
            <w:proofErr w:type="spellEnd"/>
          </w:p>
        </w:tc>
        <w:tc>
          <w:tcPr>
            <w:tcW w:w="3019" w:type="dxa"/>
          </w:tcPr>
          <w:p w:rsidR="00252B71" w:rsidRPr="00760AD0" w:rsidRDefault="00252B71" w:rsidP="00252B7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252B71" w:rsidRPr="002A2DC2" w:rsidTr="002A2DC2">
        <w:trPr>
          <w:jc w:val="center"/>
        </w:trPr>
        <w:tc>
          <w:tcPr>
            <w:tcW w:w="1517" w:type="dxa"/>
          </w:tcPr>
          <w:p w:rsidR="00252B71" w:rsidRPr="00760AD0" w:rsidRDefault="006B7561" w:rsidP="00760AD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Th</w:t>
            </w:r>
            <w:proofErr w:type="spellEnd"/>
            <w:r w:rsidR="003C4846"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r w:rsidR="00252B71" w:rsidRPr="00760AD0">
              <w:rPr>
                <w:rFonts w:cs="Calibri"/>
                <w:sz w:val="20"/>
                <w:szCs w:val="20"/>
                <w:lang w:val="en-US"/>
              </w:rPr>
              <w:t>21.2.</w:t>
            </w:r>
          </w:p>
        </w:tc>
        <w:tc>
          <w:tcPr>
            <w:tcW w:w="3613" w:type="dxa"/>
          </w:tcPr>
          <w:p w:rsidR="00252B71" w:rsidRPr="00760AD0" w:rsidRDefault="00252B71" w:rsidP="004B07D6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60AD0">
              <w:rPr>
                <w:rFonts w:cs="Calibri"/>
                <w:sz w:val="20"/>
                <w:szCs w:val="20"/>
                <w:lang w:val="en-US"/>
              </w:rPr>
              <w:t xml:space="preserve">From </w:t>
            </w:r>
            <w:proofErr w:type="spellStart"/>
            <w:r w:rsidRPr="00760AD0">
              <w:rPr>
                <w:rFonts w:cs="Calibri"/>
                <w:sz w:val="20"/>
                <w:szCs w:val="20"/>
                <w:lang w:val="en-US"/>
              </w:rPr>
              <w:t>Bukittinggi</w:t>
            </w:r>
            <w:proofErr w:type="spellEnd"/>
            <w:r w:rsidRPr="00760AD0">
              <w:rPr>
                <w:rFonts w:cs="Calibri"/>
                <w:sz w:val="20"/>
                <w:szCs w:val="20"/>
                <w:lang w:val="en-US"/>
              </w:rPr>
              <w:t xml:space="preserve"> to Padang</w:t>
            </w:r>
            <w:r w:rsidR="004B07D6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57" w:type="dxa"/>
          </w:tcPr>
          <w:p w:rsidR="00252B71" w:rsidRPr="00760AD0" w:rsidRDefault="00252B71" w:rsidP="00760AD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60AD0">
              <w:rPr>
                <w:rFonts w:cs="Calibri"/>
                <w:sz w:val="20"/>
                <w:szCs w:val="20"/>
                <w:lang w:val="en-US"/>
              </w:rPr>
              <w:t>Padang</w:t>
            </w:r>
          </w:p>
        </w:tc>
        <w:tc>
          <w:tcPr>
            <w:tcW w:w="3019" w:type="dxa"/>
          </w:tcPr>
          <w:p w:rsidR="00252B71" w:rsidRPr="002A2DC2" w:rsidRDefault="00252B71" w:rsidP="00415276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252B71" w:rsidRPr="002A2DC2" w:rsidTr="002A2DC2">
        <w:trPr>
          <w:jc w:val="center"/>
        </w:trPr>
        <w:tc>
          <w:tcPr>
            <w:tcW w:w="1517" w:type="dxa"/>
          </w:tcPr>
          <w:p w:rsidR="00252B71" w:rsidRPr="00760AD0" w:rsidRDefault="003C4846" w:rsidP="00760AD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Fr, </w:t>
            </w:r>
            <w:r w:rsidR="00252B71" w:rsidRPr="00760AD0">
              <w:rPr>
                <w:rFonts w:cs="Calibri"/>
                <w:sz w:val="20"/>
                <w:szCs w:val="20"/>
                <w:lang w:val="en-US"/>
              </w:rPr>
              <w:t>22.2.</w:t>
            </w:r>
          </w:p>
        </w:tc>
        <w:tc>
          <w:tcPr>
            <w:tcW w:w="3613" w:type="dxa"/>
          </w:tcPr>
          <w:p w:rsidR="00252B71" w:rsidRPr="00760AD0" w:rsidRDefault="00252B71" w:rsidP="00760AD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60AD0">
              <w:rPr>
                <w:rFonts w:cs="Calibri"/>
                <w:sz w:val="20"/>
                <w:szCs w:val="20"/>
                <w:lang w:val="en-US"/>
              </w:rPr>
              <w:t>Departure (or not yet?)</w:t>
            </w:r>
          </w:p>
        </w:tc>
        <w:tc>
          <w:tcPr>
            <w:tcW w:w="2157" w:type="dxa"/>
          </w:tcPr>
          <w:p w:rsidR="00252B71" w:rsidRPr="00760AD0" w:rsidRDefault="00252B71" w:rsidP="00760AD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019" w:type="dxa"/>
          </w:tcPr>
          <w:p w:rsidR="00252B71" w:rsidRPr="00760AD0" w:rsidRDefault="00252B71" w:rsidP="006B756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4250B6" w:rsidRPr="004250B6" w:rsidTr="00E70F3F">
        <w:trPr>
          <w:jc w:val="center"/>
        </w:trPr>
        <w:tc>
          <w:tcPr>
            <w:tcW w:w="10306" w:type="dxa"/>
            <w:gridSpan w:val="4"/>
          </w:tcPr>
          <w:p w:rsidR="004250B6" w:rsidRDefault="003E7264" w:rsidP="002A2DC2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Extra</w:t>
            </w:r>
            <w:r w:rsidR="004250B6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Tours/Activities (A, B, C, D)</w:t>
            </w:r>
          </w:p>
        </w:tc>
      </w:tr>
      <w:tr w:rsidR="0083055D" w:rsidRPr="002A2DC2" w:rsidTr="002A2DC2">
        <w:trPr>
          <w:jc w:val="center"/>
        </w:trPr>
        <w:tc>
          <w:tcPr>
            <w:tcW w:w="1517" w:type="dxa"/>
          </w:tcPr>
          <w:p w:rsidR="0083055D" w:rsidRDefault="0083055D" w:rsidP="002A2DC2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Fr, 22.2.</w:t>
            </w:r>
          </w:p>
        </w:tc>
        <w:tc>
          <w:tcPr>
            <w:tcW w:w="3613" w:type="dxa"/>
          </w:tcPr>
          <w:p w:rsidR="0083055D" w:rsidRPr="00760AD0" w:rsidRDefault="0083055D" w:rsidP="00760AD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Various leisure activities</w:t>
            </w:r>
          </w:p>
        </w:tc>
        <w:tc>
          <w:tcPr>
            <w:tcW w:w="2157" w:type="dxa"/>
          </w:tcPr>
          <w:p w:rsidR="0083055D" w:rsidRPr="00760AD0" w:rsidRDefault="0083055D" w:rsidP="00974228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60AD0">
              <w:rPr>
                <w:rFonts w:cs="Calibri"/>
                <w:sz w:val="20"/>
                <w:szCs w:val="20"/>
                <w:lang w:val="en-US"/>
              </w:rPr>
              <w:t>Padang</w:t>
            </w:r>
          </w:p>
        </w:tc>
        <w:tc>
          <w:tcPr>
            <w:tcW w:w="3019" w:type="dxa"/>
          </w:tcPr>
          <w:p w:rsidR="0083055D" w:rsidRDefault="0083055D" w:rsidP="002A2DC2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Padang to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Abai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Siat</w:t>
            </w:r>
            <w:proofErr w:type="spellEnd"/>
          </w:p>
        </w:tc>
      </w:tr>
      <w:tr w:rsidR="0083055D" w:rsidRPr="002A2DC2" w:rsidTr="002A2DC2">
        <w:trPr>
          <w:jc w:val="center"/>
        </w:trPr>
        <w:tc>
          <w:tcPr>
            <w:tcW w:w="1517" w:type="dxa"/>
          </w:tcPr>
          <w:p w:rsidR="0083055D" w:rsidRDefault="0083055D" w:rsidP="00760AD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Sa, 23.2.</w:t>
            </w:r>
          </w:p>
        </w:tc>
        <w:tc>
          <w:tcPr>
            <w:tcW w:w="3613" w:type="dxa"/>
          </w:tcPr>
          <w:p w:rsidR="0083055D" w:rsidRPr="00760AD0" w:rsidRDefault="0083055D" w:rsidP="00974228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Various leisure activities</w:t>
            </w:r>
          </w:p>
        </w:tc>
        <w:tc>
          <w:tcPr>
            <w:tcW w:w="2157" w:type="dxa"/>
          </w:tcPr>
          <w:p w:rsidR="0083055D" w:rsidRPr="00760AD0" w:rsidRDefault="0083055D" w:rsidP="00974228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60AD0">
              <w:rPr>
                <w:rFonts w:cs="Calibri"/>
                <w:sz w:val="20"/>
                <w:szCs w:val="20"/>
                <w:lang w:val="en-US"/>
              </w:rPr>
              <w:t>Padang</w:t>
            </w:r>
          </w:p>
        </w:tc>
        <w:tc>
          <w:tcPr>
            <w:tcW w:w="3019" w:type="dxa"/>
          </w:tcPr>
          <w:p w:rsidR="0083055D" w:rsidRDefault="0083055D" w:rsidP="002A2DC2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Abai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Siat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to Padang</w:t>
            </w:r>
          </w:p>
        </w:tc>
      </w:tr>
      <w:tr w:rsidR="0083055D" w:rsidRPr="002A2DC2" w:rsidTr="002A2DC2">
        <w:trPr>
          <w:jc w:val="center"/>
        </w:trPr>
        <w:tc>
          <w:tcPr>
            <w:tcW w:w="1517" w:type="dxa"/>
          </w:tcPr>
          <w:p w:rsidR="0083055D" w:rsidRDefault="0083055D" w:rsidP="006B7561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Su, 24.2.</w:t>
            </w:r>
          </w:p>
        </w:tc>
        <w:tc>
          <w:tcPr>
            <w:tcW w:w="3613" w:type="dxa"/>
          </w:tcPr>
          <w:p w:rsidR="0083055D" w:rsidRPr="00760AD0" w:rsidRDefault="0083055D" w:rsidP="00974228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Various leisure activities</w:t>
            </w:r>
          </w:p>
        </w:tc>
        <w:tc>
          <w:tcPr>
            <w:tcW w:w="2157" w:type="dxa"/>
          </w:tcPr>
          <w:p w:rsidR="0083055D" w:rsidRPr="00760AD0" w:rsidRDefault="0083055D" w:rsidP="00974228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60AD0">
              <w:rPr>
                <w:rFonts w:cs="Calibri"/>
                <w:sz w:val="20"/>
                <w:szCs w:val="20"/>
                <w:lang w:val="en-US"/>
              </w:rPr>
              <w:t>Padang</w:t>
            </w:r>
          </w:p>
        </w:tc>
        <w:tc>
          <w:tcPr>
            <w:tcW w:w="3019" w:type="dxa"/>
          </w:tcPr>
          <w:p w:rsidR="0083055D" w:rsidRDefault="0083055D" w:rsidP="002A2DC2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Abai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Siat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to Padang)</w:t>
            </w:r>
          </w:p>
        </w:tc>
      </w:tr>
      <w:tr w:rsidR="002A2DC2" w:rsidRPr="002A2DC2" w:rsidTr="002A2DC2">
        <w:trPr>
          <w:jc w:val="center"/>
        </w:trPr>
        <w:tc>
          <w:tcPr>
            <w:tcW w:w="1517" w:type="dxa"/>
          </w:tcPr>
          <w:p w:rsidR="002A2DC2" w:rsidRDefault="002A2DC2" w:rsidP="00760AD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Mo, 25.2.</w:t>
            </w:r>
          </w:p>
        </w:tc>
        <w:tc>
          <w:tcPr>
            <w:tcW w:w="3613" w:type="dxa"/>
          </w:tcPr>
          <w:p w:rsidR="002A2DC2" w:rsidRPr="00760AD0" w:rsidRDefault="006B7561" w:rsidP="00760AD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End</w:t>
            </w:r>
            <w:r w:rsidR="00415276">
              <w:rPr>
                <w:rFonts w:cs="Calibri"/>
                <w:sz w:val="20"/>
                <w:szCs w:val="20"/>
                <w:lang w:val="en-US"/>
              </w:rPr>
              <w:t xml:space="preserve"> of support</w:t>
            </w:r>
          </w:p>
        </w:tc>
        <w:tc>
          <w:tcPr>
            <w:tcW w:w="2157" w:type="dxa"/>
          </w:tcPr>
          <w:p w:rsidR="002A2DC2" w:rsidRPr="00760AD0" w:rsidRDefault="002A2DC2" w:rsidP="00760AD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019" w:type="dxa"/>
          </w:tcPr>
          <w:p w:rsidR="002A2DC2" w:rsidRDefault="002A2DC2" w:rsidP="002A2DC2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:rsidR="007E722C" w:rsidRDefault="007E722C" w:rsidP="007E722C">
      <w:pPr>
        <w:spacing w:after="120"/>
        <w:ind w:left="1980"/>
        <w:rPr>
          <w:rFonts w:cs="Calibri"/>
          <w:sz w:val="18"/>
          <w:szCs w:val="18"/>
          <w:lang w:val="en-US"/>
        </w:rPr>
      </w:pPr>
    </w:p>
    <w:p w:rsidR="00760AD0" w:rsidRPr="004250B6" w:rsidRDefault="004250B6" w:rsidP="007E722C">
      <w:pPr>
        <w:spacing w:after="120"/>
        <w:ind w:left="1980" w:right="1957"/>
        <w:rPr>
          <w:rFonts w:cs="Calibri"/>
          <w:sz w:val="20"/>
          <w:szCs w:val="20"/>
          <w:lang w:val="en-US"/>
        </w:rPr>
      </w:pPr>
      <w:r w:rsidRPr="004250B6">
        <w:rPr>
          <w:rFonts w:cs="Calibri"/>
          <w:sz w:val="18"/>
          <w:szCs w:val="18"/>
          <w:lang w:val="en-US"/>
        </w:rPr>
        <w:t xml:space="preserve">Consider leaving your big suitcase in Padang and take along a small carrying case for the four-day trip to </w:t>
      </w:r>
      <w:proofErr w:type="spellStart"/>
      <w:r w:rsidRPr="004250B6">
        <w:rPr>
          <w:rFonts w:cs="Calibri"/>
          <w:sz w:val="18"/>
          <w:szCs w:val="18"/>
          <w:lang w:val="en-US"/>
        </w:rPr>
        <w:t>Pasaman</w:t>
      </w:r>
      <w:proofErr w:type="spellEnd"/>
      <w:r w:rsidRPr="004250B6">
        <w:rPr>
          <w:rFonts w:cs="Calibri"/>
          <w:sz w:val="18"/>
          <w:szCs w:val="18"/>
          <w:lang w:val="en-US"/>
        </w:rPr>
        <w:t>/</w:t>
      </w:r>
      <w:proofErr w:type="spellStart"/>
      <w:r w:rsidRPr="004250B6">
        <w:rPr>
          <w:rFonts w:cs="Calibri"/>
          <w:sz w:val="18"/>
          <w:szCs w:val="18"/>
          <w:lang w:val="en-US"/>
        </w:rPr>
        <w:t>Bukittinggi</w:t>
      </w:r>
      <w:proofErr w:type="spellEnd"/>
      <w:r w:rsidRPr="004250B6">
        <w:rPr>
          <w:rFonts w:cs="Calibri"/>
          <w:sz w:val="18"/>
          <w:szCs w:val="18"/>
          <w:lang w:val="en-US"/>
        </w:rPr>
        <w:t xml:space="preserve">. As we stay three days in West </w:t>
      </w:r>
      <w:proofErr w:type="spellStart"/>
      <w:r w:rsidRPr="004250B6">
        <w:rPr>
          <w:rFonts w:cs="Calibri"/>
          <w:sz w:val="18"/>
          <w:szCs w:val="18"/>
          <w:lang w:val="en-US"/>
        </w:rPr>
        <w:t>Pasaman</w:t>
      </w:r>
      <w:proofErr w:type="spellEnd"/>
      <w:r w:rsidRPr="004250B6">
        <w:rPr>
          <w:rFonts w:cs="Calibri"/>
          <w:sz w:val="18"/>
          <w:szCs w:val="18"/>
          <w:lang w:val="en-US"/>
        </w:rPr>
        <w:t>, you may have done some laundry there to minimize the clothing you take along.</w:t>
      </w:r>
    </w:p>
    <w:p w:rsidR="00557E88" w:rsidRDefault="00760AD0" w:rsidP="00DB7514">
      <w:pPr>
        <w:spacing w:after="120"/>
        <w:jc w:val="center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br w:type="page"/>
      </w:r>
    </w:p>
    <w:p w:rsidR="007E722C" w:rsidRDefault="007E722C" w:rsidP="007E722C">
      <w:pPr>
        <w:spacing w:after="120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lastRenderedPageBreak/>
        <w:t>Within the general framework we try to arrange for some flexibility and offer some options as most of the participants may not be interested to see all places.</w:t>
      </w:r>
    </w:p>
    <w:p w:rsidR="00774AF0" w:rsidRDefault="008334F2" w:rsidP="000E7ABB">
      <w:pPr>
        <w:spacing w:after="120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 xml:space="preserve">Please tick your </w:t>
      </w:r>
      <w:r w:rsidR="0035262E">
        <w:rPr>
          <w:rFonts w:cs="Calibri"/>
          <w:sz w:val="20"/>
          <w:szCs w:val="20"/>
          <w:lang w:val="en-US"/>
        </w:rPr>
        <w:t>favorite</w:t>
      </w:r>
      <w:r>
        <w:rPr>
          <w:rFonts w:cs="Calibri"/>
          <w:sz w:val="20"/>
          <w:szCs w:val="20"/>
          <w:lang w:val="en-US"/>
        </w:rPr>
        <w:t xml:space="preserve"> option in the yellow boxes!</w:t>
      </w:r>
      <w:r w:rsidR="000F3AEA">
        <w:rPr>
          <w:rFonts w:cs="Calibri"/>
          <w:sz w:val="20"/>
          <w:szCs w:val="20"/>
          <w:lang w:val="en-US"/>
        </w:rPr>
        <w:t xml:space="preserve"> We try our best to respond to your requests. However, we are non-professionals! Don’t be disappointed.</w:t>
      </w:r>
    </w:p>
    <w:tbl>
      <w:tblPr>
        <w:tblW w:w="1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12522"/>
        <w:gridCol w:w="909"/>
      </w:tblGrid>
      <w:tr w:rsidR="008334F2" w:rsidRPr="008334F2" w:rsidTr="0036188C">
        <w:tc>
          <w:tcPr>
            <w:tcW w:w="1073" w:type="dxa"/>
            <w:tcBorders>
              <w:bottom w:val="single" w:sz="4" w:space="0" w:color="auto"/>
            </w:tcBorders>
            <w:shd w:val="clear" w:color="auto" w:fill="0070C0"/>
          </w:tcPr>
          <w:p w:rsidR="002736C6" w:rsidRPr="008334F2" w:rsidRDefault="00900E12" w:rsidP="00F7546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334F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Option</w:t>
            </w:r>
          </w:p>
        </w:tc>
        <w:tc>
          <w:tcPr>
            <w:tcW w:w="12522" w:type="dxa"/>
            <w:tcBorders>
              <w:bottom w:val="single" w:sz="4" w:space="0" w:color="auto"/>
            </w:tcBorders>
            <w:shd w:val="clear" w:color="auto" w:fill="0070C0"/>
          </w:tcPr>
          <w:p w:rsidR="008334F2" w:rsidRPr="008334F2" w:rsidRDefault="008334F2" w:rsidP="00F7546E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334F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Location and Activity 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0070C0"/>
          </w:tcPr>
          <w:p w:rsidR="002736C6" w:rsidRPr="008334F2" w:rsidRDefault="00900E12" w:rsidP="00F7546E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334F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My/our choice</w:t>
            </w:r>
          </w:p>
        </w:tc>
      </w:tr>
      <w:tr w:rsidR="008334F2" w:rsidRPr="002736C6" w:rsidTr="0036188C">
        <w:tc>
          <w:tcPr>
            <w:tcW w:w="107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334F2" w:rsidRPr="002736C6" w:rsidRDefault="008334F2" w:rsidP="00F754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52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334F2" w:rsidRPr="002736C6" w:rsidRDefault="008334F2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334F2" w:rsidRPr="002736C6" w:rsidRDefault="008334F2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334F2" w:rsidRPr="002736C6" w:rsidTr="0036188C">
        <w:tc>
          <w:tcPr>
            <w:tcW w:w="1073" w:type="dxa"/>
            <w:shd w:val="clear" w:color="auto" w:fill="D9D9D9" w:themeFill="background1" w:themeFillShade="D9"/>
          </w:tcPr>
          <w:p w:rsidR="008334F2" w:rsidRPr="002736C6" w:rsidRDefault="008334F2" w:rsidP="008334F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Fr</w:t>
            </w:r>
            <w:r w:rsidRPr="00DC037A">
              <w:rPr>
                <w:rFonts w:cs="Calibri"/>
                <w:sz w:val="20"/>
                <w:szCs w:val="20"/>
                <w:lang w:val="en-US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DC037A">
              <w:rPr>
                <w:rFonts w:cs="Calibri"/>
                <w:sz w:val="20"/>
                <w:szCs w:val="20"/>
                <w:lang w:val="en-US"/>
              </w:rPr>
              <w:t>15.02</w:t>
            </w:r>
          </w:p>
        </w:tc>
        <w:tc>
          <w:tcPr>
            <w:tcW w:w="12522" w:type="dxa"/>
            <w:tcBorders>
              <w:right w:val="nil"/>
            </w:tcBorders>
            <w:shd w:val="clear" w:color="auto" w:fill="D9D9D9" w:themeFill="background1" w:themeFillShade="D9"/>
          </w:tcPr>
          <w:p w:rsidR="008334F2" w:rsidRPr="007E722C" w:rsidRDefault="008334F2" w:rsidP="008334F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E722C">
              <w:rPr>
                <w:rFonts w:cs="Calibri"/>
                <w:sz w:val="20"/>
                <w:szCs w:val="20"/>
                <w:lang w:val="en-US"/>
              </w:rPr>
              <w:t xml:space="preserve">Arrival in Padang , </w:t>
            </w:r>
          </w:p>
        </w:tc>
        <w:tc>
          <w:tcPr>
            <w:tcW w:w="909" w:type="dxa"/>
            <w:tcBorders>
              <w:left w:val="nil"/>
            </w:tcBorders>
            <w:shd w:val="clear" w:color="auto" w:fill="D9D9D9" w:themeFill="background1" w:themeFillShade="D9"/>
          </w:tcPr>
          <w:p w:rsidR="008334F2" w:rsidRPr="002736C6" w:rsidRDefault="008334F2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334F2" w:rsidRPr="007762FE" w:rsidTr="0036188C">
        <w:tc>
          <w:tcPr>
            <w:tcW w:w="10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34F2" w:rsidRPr="002736C6" w:rsidRDefault="008334F2" w:rsidP="00F754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52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34F2" w:rsidRPr="002736C6" w:rsidRDefault="007E722C" w:rsidP="007E722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suggested: latest 14 hrs, </w:t>
            </w:r>
            <w:r w:rsidR="008334F2">
              <w:rPr>
                <w:rFonts w:cs="Calibri"/>
                <w:sz w:val="20"/>
                <w:szCs w:val="20"/>
                <w:lang w:val="en-US"/>
              </w:rPr>
              <w:t xml:space="preserve">consider flight delays and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up to almost </w:t>
            </w:r>
            <w:r w:rsidR="008334F2">
              <w:rPr>
                <w:rFonts w:cs="Calibri"/>
                <w:sz w:val="20"/>
                <w:szCs w:val="20"/>
                <w:lang w:val="en-US"/>
              </w:rPr>
              <w:t xml:space="preserve">one hour transport from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West Sumatra’s </w:t>
            </w:r>
            <w:r w:rsidR="008334F2">
              <w:rPr>
                <w:rFonts w:cs="Calibri"/>
                <w:sz w:val="20"/>
                <w:szCs w:val="20"/>
                <w:lang w:val="en-US"/>
              </w:rPr>
              <w:t xml:space="preserve">BMI airport </w:t>
            </w:r>
            <w:r>
              <w:rPr>
                <w:rFonts w:cs="Calibri"/>
                <w:sz w:val="20"/>
                <w:szCs w:val="20"/>
                <w:lang w:val="en-US"/>
              </w:rPr>
              <w:t>to hotel in Padang</w:t>
            </w:r>
            <w:r w:rsidR="008334F2">
              <w:rPr>
                <w:rFonts w:cs="Calibri"/>
                <w:sz w:val="20"/>
                <w:szCs w:val="20"/>
                <w:lang w:val="en-US"/>
              </w:rPr>
              <w:br/>
            </w:r>
            <w:r w:rsidR="008334F2" w:rsidRPr="00DC037A">
              <w:rPr>
                <w:rFonts w:cs="Calibri"/>
                <w:sz w:val="20"/>
                <w:szCs w:val="20"/>
                <w:lang w:val="en-US"/>
              </w:rPr>
              <w:t>First meeting in Padang at 18:00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                          (proposed hotels and meeting place to be announced later)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334F2" w:rsidRPr="002736C6" w:rsidRDefault="008334F2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334F2" w:rsidRPr="007762FE" w:rsidTr="0036188C">
        <w:tc>
          <w:tcPr>
            <w:tcW w:w="107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334F2" w:rsidRPr="002736C6" w:rsidRDefault="008334F2" w:rsidP="00F754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52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334F2" w:rsidRPr="002736C6" w:rsidRDefault="008334F2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334F2" w:rsidRPr="002736C6" w:rsidRDefault="008334F2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B74D5" w:rsidRPr="002736C6" w:rsidTr="0036188C">
        <w:tc>
          <w:tcPr>
            <w:tcW w:w="1073" w:type="dxa"/>
            <w:shd w:val="clear" w:color="auto" w:fill="D9D9D9" w:themeFill="background1" w:themeFillShade="D9"/>
          </w:tcPr>
          <w:p w:rsidR="002736C6" w:rsidRPr="002736C6" w:rsidRDefault="002736C6" w:rsidP="00F754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Sa, 16.2.</w:t>
            </w:r>
          </w:p>
        </w:tc>
        <w:tc>
          <w:tcPr>
            <w:tcW w:w="12522" w:type="dxa"/>
            <w:tcBorders>
              <w:right w:val="nil"/>
            </w:tcBorders>
            <w:shd w:val="clear" w:color="auto" w:fill="D9D9D9" w:themeFill="background1" w:themeFillShade="D9"/>
          </w:tcPr>
          <w:p w:rsidR="002736C6" w:rsidRPr="002736C6" w:rsidRDefault="002736C6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Padang</w:t>
            </w:r>
          </w:p>
        </w:tc>
        <w:tc>
          <w:tcPr>
            <w:tcW w:w="909" w:type="dxa"/>
            <w:tcBorders>
              <w:left w:val="nil"/>
            </w:tcBorders>
            <w:shd w:val="clear" w:color="auto" w:fill="D9D9D9" w:themeFill="background1" w:themeFillShade="D9"/>
          </w:tcPr>
          <w:p w:rsidR="002736C6" w:rsidRPr="002736C6" w:rsidRDefault="002736C6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5262E" w:rsidRPr="0035262E" w:rsidTr="0036188C">
        <w:tc>
          <w:tcPr>
            <w:tcW w:w="1073" w:type="dxa"/>
            <w:shd w:val="clear" w:color="auto" w:fill="FFFFFF" w:themeFill="background1"/>
          </w:tcPr>
          <w:p w:rsidR="0035262E" w:rsidRPr="002736C6" w:rsidRDefault="0035262E" w:rsidP="00F754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522" w:type="dxa"/>
            <w:tcBorders>
              <w:right w:val="nil"/>
            </w:tcBorders>
            <w:shd w:val="clear" w:color="auto" w:fill="FFFFFF" w:themeFill="background1"/>
          </w:tcPr>
          <w:p w:rsidR="007E722C" w:rsidRPr="002736C6" w:rsidRDefault="0035262E" w:rsidP="007E722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All: It is planned to organize a meeting with representatives of the Provincial Government (counterpart institutions)</w:t>
            </w:r>
            <w:r w:rsidR="007E72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Time and place not yet fixed</w:t>
            </w:r>
          </w:p>
        </w:tc>
        <w:tc>
          <w:tcPr>
            <w:tcW w:w="909" w:type="dxa"/>
            <w:tcBorders>
              <w:left w:val="nil"/>
            </w:tcBorders>
            <w:shd w:val="clear" w:color="auto" w:fill="FFFFFF" w:themeFill="background1"/>
          </w:tcPr>
          <w:p w:rsidR="0035262E" w:rsidRPr="002736C6" w:rsidRDefault="0035262E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736C6" w:rsidRPr="002736C6" w:rsidTr="0036188C">
        <w:tc>
          <w:tcPr>
            <w:tcW w:w="1073" w:type="dxa"/>
          </w:tcPr>
          <w:p w:rsidR="002736C6" w:rsidRPr="002736C6" w:rsidRDefault="002736C6" w:rsidP="00F754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</w:tc>
        <w:tc>
          <w:tcPr>
            <w:tcW w:w="12522" w:type="dxa"/>
          </w:tcPr>
          <w:p w:rsidR="002736C6" w:rsidRPr="002736C6" w:rsidRDefault="002736C6" w:rsidP="007762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36C6">
              <w:rPr>
                <w:rFonts w:cs="Calibri"/>
                <w:sz w:val="20"/>
                <w:szCs w:val="20"/>
                <w:lang w:val="en-US"/>
              </w:rPr>
              <w:t>Sightseeing t</w:t>
            </w:r>
            <w:r w:rsidR="007762FE">
              <w:rPr>
                <w:rFonts w:cs="Calibri"/>
                <w:sz w:val="20"/>
                <w:szCs w:val="20"/>
                <w:lang w:val="en-US"/>
              </w:rPr>
              <w:t xml:space="preserve">our Padang, </w:t>
            </w:r>
            <w:proofErr w:type="spellStart"/>
            <w:r w:rsidR="007762FE">
              <w:rPr>
                <w:rFonts w:cs="Calibri"/>
                <w:sz w:val="20"/>
                <w:szCs w:val="20"/>
                <w:lang w:val="en-US"/>
              </w:rPr>
              <w:t>Teluk</w:t>
            </w:r>
            <w:proofErr w:type="spellEnd"/>
            <w:r w:rsidR="007762FE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62FE">
              <w:rPr>
                <w:rFonts w:cs="Calibri"/>
                <w:sz w:val="20"/>
                <w:szCs w:val="20"/>
                <w:lang w:val="en-US"/>
              </w:rPr>
              <w:t>Bayur</w:t>
            </w:r>
            <w:proofErr w:type="spellEnd"/>
            <w:r w:rsidR="007762FE"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762FE">
              <w:rPr>
                <w:rFonts w:cs="Calibri"/>
                <w:sz w:val="20"/>
                <w:szCs w:val="20"/>
                <w:lang w:val="en-US"/>
              </w:rPr>
              <w:t>Bungus</w:t>
            </w:r>
            <w:proofErr w:type="spellEnd"/>
            <w:r w:rsidR="007762FE"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762FE">
              <w:rPr>
                <w:rFonts w:cs="Calibri"/>
                <w:sz w:val="20"/>
                <w:szCs w:val="20"/>
                <w:lang w:val="en-US"/>
              </w:rPr>
              <w:t>Teluk</w:t>
            </w:r>
            <w:proofErr w:type="spellEnd"/>
            <w:r w:rsidR="007762FE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62FE">
              <w:rPr>
                <w:rFonts w:cs="Calibri"/>
                <w:sz w:val="20"/>
                <w:szCs w:val="20"/>
                <w:lang w:val="en-US"/>
              </w:rPr>
              <w:t>Kabung</w:t>
            </w:r>
            <w:proofErr w:type="spellEnd"/>
            <w:r w:rsidR="007762FE">
              <w:rPr>
                <w:rFonts w:cs="Calibri"/>
                <w:sz w:val="20"/>
                <w:szCs w:val="20"/>
                <w:lang w:val="en-US"/>
              </w:rPr>
              <w:t xml:space="preserve"> (Chinese </w:t>
            </w:r>
            <w:proofErr w:type="spellStart"/>
            <w:r w:rsidR="00DA3045">
              <w:rPr>
                <w:rFonts w:cs="Calibri"/>
                <w:sz w:val="20"/>
                <w:szCs w:val="20"/>
                <w:lang w:val="en-US"/>
              </w:rPr>
              <w:t>c</w:t>
            </w:r>
            <w:r w:rsidR="007762FE">
              <w:rPr>
                <w:rFonts w:cs="Calibri"/>
                <w:sz w:val="20"/>
                <w:szCs w:val="20"/>
                <w:lang w:val="en-US"/>
              </w:rPr>
              <w:t>emetry</w:t>
            </w:r>
            <w:proofErr w:type="spellEnd"/>
            <w:r w:rsidR="007762FE">
              <w:rPr>
                <w:rFonts w:cs="Calibri"/>
                <w:sz w:val="20"/>
                <w:szCs w:val="20"/>
                <w:lang w:val="en-US"/>
              </w:rPr>
              <w:t xml:space="preserve">), </w:t>
            </w:r>
            <w:r w:rsidR="00DA3045">
              <w:rPr>
                <w:rFonts w:cs="Calibri"/>
                <w:sz w:val="20"/>
                <w:szCs w:val="20"/>
                <w:lang w:val="en-US"/>
              </w:rPr>
              <w:t xml:space="preserve">(if </w:t>
            </w:r>
            <w:proofErr w:type="spellStart"/>
            <w:r w:rsidR="00DA3045">
              <w:rPr>
                <w:rFonts w:cs="Calibri"/>
                <w:sz w:val="20"/>
                <w:szCs w:val="20"/>
                <w:lang w:val="en-US"/>
              </w:rPr>
              <w:t>time+weather</w:t>
            </w:r>
            <w:proofErr w:type="spellEnd"/>
            <w:r w:rsidR="00DA3045">
              <w:rPr>
                <w:rFonts w:cs="Calibri"/>
                <w:sz w:val="20"/>
                <w:szCs w:val="20"/>
                <w:lang w:val="en-US"/>
              </w:rPr>
              <w:t xml:space="preserve"> allows: 18:40 sunset at light house)</w:t>
            </w:r>
          </w:p>
        </w:tc>
        <w:tc>
          <w:tcPr>
            <w:tcW w:w="909" w:type="dxa"/>
            <w:shd w:val="clear" w:color="auto" w:fill="FFFF00"/>
          </w:tcPr>
          <w:p w:rsidR="002736C6" w:rsidRPr="002736C6" w:rsidRDefault="002736C6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736C6" w:rsidRPr="007762FE" w:rsidTr="0036188C">
        <w:tc>
          <w:tcPr>
            <w:tcW w:w="1073" w:type="dxa"/>
            <w:tcBorders>
              <w:bottom w:val="single" w:sz="4" w:space="0" w:color="auto"/>
            </w:tcBorders>
          </w:tcPr>
          <w:p w:rsidR="002736C6" w:rsidRPr="002736C6" w:rsidRDefault="002736C6" w:rsidP="00F754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</w:p>
        </w:tc>
        <w:tc>
          <w:tcPr>
            <w:tcW w:w="12522" w:type="dxa"/>
            <w:tcBorders>
              <w:bottom w:val="single" w:sz="4" w:space="0" w:color="auto"/>
            </w:tcBorders>
          </w:tcPr>
          <w:p w:rsidR="002736C6" w:rsidRPr="002736C6" w:rsidRDefault="002736C6" w:rsidP="00DA304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36C6">
              <w:rPr>
                <w:rFonts w:cs="Calibri"/>
                <w:sz w:val="20"/>
                <w:szCs w:val="20"/>
                <w:lang w:val="en-US"/>
              </w:rPr>
              <w:t xml:space="preserve">Sightseeing tour Padang, walking to Air </w:t>
            </w:r>
            <w:proofErr w:type="spellStart"/>
            <w:r w:rsidRPr="002736C6">
              <w:rPr>
                <w:rFonts w:cs="Calibri"/>
                <w:sz w:val="20"/>
                <w:szCs w:val="20"/>
                <w:lang w:val="en-US"/>
              </w:rPr>
              <w:t>Manis</w:t>
            </w:r>
            <w:proofErr w:type="spellEnd"/>
            <w:r w:rsidRPr="002736C6"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36C6">
              <w:rPr>
                <w:rFonts w:cs="Calibri"/>
                <w:sz w:val="20"/>
                <w:szCs w:val="20"/>
                <w:lang w:val="en-US"/>
              </w:rPr>
              <w:t>Teluk</w:t>
            </w:r>
            <w:proofErr w:type="spellEnd"/>
            <w:r w:rsidRPr="002736C6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6C6">
              <w:rPr>
                <w:rFonts w:cs="Calibri"/>
                <w:sz w:val="20"/>
                <w:szCs w:val="20"/>
                <w:lang w:val="en-US"/>
              </w:rPr>
              <w:t>Bayur</w:t>
            </w:r>
            <w:proofErr w:type="spellEnd"/>
            <w:r w:rsidR="00DC101D">
              <w:rPr>
                <w:rFonts w:cs="Calibri"/>
                <w:sz w:val="20"/>
                <w:szCs w:val="20"/>
                <w:lang w:val="en-US"/>
              </w:rPr>
              <w:t xml:space="preserve"> (about 2 hrs)</w:t>
            </w:r>
            <w:r w:rsidR="00DA3045"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r w:rsidRPr="002736C6">
              <w:rPr>
                <w:rFonts w:cs="Calibri"/>
                <w:sz w:val="20"/>
                <w:szCs w:val="20"/>
                <w:lang w:val="en-US"/>
              </w:rPr>
              <w:t>pick-up and return to hotel</w:t>
            </w:r>
            <w:r w:rsidR="00DA3045" w:rsidRPr="002736C6"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r w:rsidR="00DA3045">
              <w:rPr>
                <w:rFonts w:cs="Calibri"/>
                <w:sz w:val="20"/>
                <w:szCs w:val="20"/>
                <w:lang w:val="en-US"/>
              </w:rPr>
              <w:t xml:space="preserve">(if </w:t>
            </w:r>
            <w:proofErr w:type="spellStart"/>
            <w:r w:rsidR="00DA3045">
              <w:rPr>
                <w:rFonts w:cs="Calibri"/>
                <w:sz w:val="20"/>
                <w:szCs w:val="20"/>
                <w:lang w:val="en-US"/>
              </w:rPr>
              <w:t>time+weather</w:t>
            </w:r>
            <w:proofErr w:type="spellEnd"/>
            <w:r w:rsidR="00DA3045">
              <w:rPr>
                <w:rFonts w:cs="Calibri"/>
                <w:sz w:val="20"/>
                <w:szCs w:val="20"/>
                <w:lang w:val="en-US"/>
              </w:rPr>
              <w:t xml:space="preserve"> allows: 18:40 sunset at light house)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00"/>
          </w:tcPr>
          <w:p w:rsidR="002736C6" w:rsidRPr="002736C6" w:rsidRDefault="002736C6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E722C" w:rsidRPr="007762FE" w:rsidTr="0036188C">
        <w:tc>
          <w:tcPr>
            <w:tcW w:w="1073" w:type="dxa"/>
            <w:tcBorders>
              <w:bottom w:val="single" w:sz="4" w:space="0" w:color="auto"/>
            </w:tcBorders>
          </w:tcPr>
          <w:p w:rsidR="007E722C" w:rsidRPr="002736C6" w:rsidRDefault="007E722C" w:rsidP="00F754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431" w:type="dxa"/>
            <w:gridSpan w:val="2"/>
            <w:tcBorders>
              <w:bottom w:val="single" w:sz="4" w:space="0" w:color="auto"/>
            </w:tcBorders>
          </w:tcPr>
          <w:p w:rsidR="007E722C" w:rsidRPr="002736C6" w:rsidRDefault="00FE7702" w:rsidP="00FE77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Welcome d</w:t>
            </w:r>
            <w:r w:rsidR="007E72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inner with</w:t>
            </w:r>
            <w:r w:rsidR="00DC10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Indonesian Counterparts?</w:t>
            </w:r>
          </w:p>
        </w:tc>
      </w:tr>
      <w:tr w:rsidR="001B74D5" w:rsidRPr="007762FE" w:rsidTr="0036188C">
        <w:tc>
          <w:tcPr>
            <w:tcW w:w="1073" w:type="dxa"/>
            <w:tcBorders>
              <w:left w:val="nil"/>
              <w:right w:val="nil"/>
            </w:tcBorders>
          </w:tcPr>
          <w:p w:rsidR="002736C6" w:rsidRPr="002736C6" w:rsidRDefault="002736C6" w:rsidP="00F754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522" w:type="dxa"/>
            <w:tcBorders>
              <w:left w:val="nil"/>
              <w:bottom w:val="single" w:sz="4" w:space="0" w:color="auto"/>
              <w:right w:val="nil"/>
            </w:tcBorders>
          </w:tcPr>
          <w:p w:rsidR="002736C6" w:rsidRPr="002736C6" w:rsidRDefault="002736C6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2736C6" w:rsidRPr="002736C6" w:rsidRDefault="002736C6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B74D5" w:rsidRPr="007762FE" w:rsidTr="0036188C">
        <w:tc>
          <w:tcPr>
            <w:tcW w:w="1073" w:type="dxa"/>
            <w:shd w:val="clear" w:color="auto" w:fill="D9D9D9" w:themeFill="background1" w:themeFillShade="D9"/>
          </w:tcPr>
          <w:p w:rsidR="002736C6" w:rsidRPr="002736C6" w:rsidRDefault="002736C6" w:rsidP="00F754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Su, 17.2.</w:t>
            </w:r>
          </w:p>
        </w:tc>
        <w:tc>
          <w:tcPr>
            <w:tcW w:w="12522" w:type="dxa"/>
            <w:tcBorders>
              <w:right w:val="nil"/>
            </w:tcBorders>
            <w:shd w:val="clear" w:color="auto" w:fill="D9D9D9" w:themeFill="background1" w:themeFillShade="D9"/>
          </w:tcPr>
          <w:p w:rsidR="002736C6" w:rsidRPr="002736C6" w:rsidRDefault="002736C6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From Padang to West </w:t>
            </w: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Pasaman</w:t>
            </w:r>
            <w:proofErr w:type="spellEnd"/>
            <w:r w:rsidR="006F37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6F37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Simpang</w:t>
            </w:r>
            <w:proofErr w:type="spellEnd"/>
            <w:r w:rsidR="006F37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37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Empat</w:t>
            </w:r>
            <w:proofErr w:type="spellEnd"/>
            <w:r w:rsidR="006F37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909" w:type="dxa"/>
            <w:tcBorders>
              <w:left w:val="nil"/>
            </w:tcBorders>
            <w:shd w:val="clear" w:color="auto" w:fill="D9D9D9" w:themeFill="background1" w:themeFillShade="D9"/>
          </w:tcPr>
          <w:p w:rsidR="002736C6" w:rsidRPr="002736C6" w:rsidRDefault="002736C6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58" w:rsidRPr="007762FE" w:rsidTr="0036188C">
        <w:tc>
          <w:tcPr>
            <w:tcW w:w="1073" w:type="dxa"/>
          </w:tcPr>
          <w:p w:rsidR="00137258" w:rsidRPr="002736C6" w:rsidRDefault="00137258" w:rsidP="0097422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</w:tc>
        <w:tc>
          <w:tcPr>
            <w:tcW w:w="12522" w:type="dxa"/>
          </w:tcPr>
          <w:p w:rsidR="00137258" w:rsidRPr="002736C6" w:rsidRDefault="00137258" w:rsidP="00DC101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Train ride from Padang to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Pariaman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(9:00 – 10:36), continuing with bus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(Train tickets may be very limited, therefore, please check also another option!),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sunset in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Sasak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>?</w:t>
            </w:r>
          </w:p>
        </w:tc>
        <w:tc>
          <w:tcPr>
            <w:tcW w:w="909" w:type="dxa"/>
            <w:shd w:val="clear" w:color="auto" w:fill="FFFF00"/>
          </w:tcPr>
          <w:p w:rsidR="00137258" w:rsidRPr="002736C6" w:rsidRDefault="0013725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58" w:rsidRPr="007762FE" w:rsidTr="0036188C">
        <w:tc>
          <w:tcPr>
            <w:tcW w:w="1073" w:type="dxa"/>
          </w:tcPr>
          <w:p w:rsidR="00137258" w:rsidRPr="002736C6" w:rsidRDefault="00137258" w:rsidP="0097422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</w:p>
        </w:tc>
        <w:tc>
          <w:tcPr>
            <w:tcW w:w="12522" w:type="dxa"/>
          </w:tcPr>
          <w:p w:rsidR="00137258" w:rsidRPr="002736C6" w:rsidRDefault="00137258" w:rsidP="002574C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2736C6">
              <w:rPr>
                <w:rFonts w:cs="Calibri"/>
                <w:sz w:val="20"/>
                <w:szCs w:val="20"/>
                <w:lang w:val="en-US"/>
              </w:rPr>
              <w:t>from</w:t>
            </w:r>
            <w:proofErr w:type="gramEnd"/>
            <w:r w:rsidRPr="002736C6">
              <w:rPr>
                <w:rFonts w:cs="Calibri"/>
                <w:sz w:val="20"/>
                <w:szCs w:val="20"/>
                <w:lang w:val="en-US"/>
              </w:rPr>
              <w:t xml:space="preserve"> Padang to </w:t>
            </w:r>
            <w:proofErr w:type="spellStart"/>
            <w:r w:rsidRPr="002736C6">
              <w:rPr>
                <w:rFonts w:cs="Calibri"/>
                <w:sz w:val="20"/>
                <w:szCs w:val="20"/>
                <w:lang w:val="en-US"/>
              </w:rPr>
              <w:t>Pariaman</w:t>
            </w:r>
            <w:proofErr w:type="spellEnd"/>
            <w:r w:rsidRPr="002736C6">
              <w:rPr>
                <w:rFonts w:cs="Calibri"/>
                <w:sz w:val="20"/>
                <w:szCs w:val="20"/>
                <w:lang w:val="en-US"/>
              </w:rPr>
              <w:t xml:space="preserve"> via </w:t>
            </w:r>
            <w:proofErr w:type="spellStart"/>
            <w:r w:rsidRPr="002736C6">
              <w:rPr>
                <w:rFonts w:cs="Calibri"/>
                <w:sz w:val="20"/>
                <w:szCs w:val="20"/>
                <w:lang w:val="en-US"/>
              </w:rPr>
              <w:t>Lubuk</w:t>
            </w:r>
            <w:proofErr w:type="spellEnd"/>
            <w:r w:rsidRPr="002736C6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6C6">
              <w:rPr>
                <w:rFonts w:cs="Calibri"/>
                <w:sz w:val="20"/>
                <w:szCs w:val="20"/>
                <w:lang w:val="en-US"/>
              </w:rPr>
              <w:t>Alung</w:t>
            </w:r>
            <w:proofErr w:type="spellEnd"/>
            <w:r w:rsidRPr="002736C6">
              <w:rPr>
                <w:rFonts w:cs="Calibri"/>
                <w:sz w:val="20"/>
                <w:szCs w:val="20"/>
                <w:lang w:val="en-US"/>
              </w:rPr>
              <w:t xml:space="preserve"> (the traditional route, observe changes)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, sunset in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Sasak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>?</w:t>
            </w:r>
          </w:p>
        </w:tc>
        <w:tc>
          <w:tcPr>
            <w:tcW w:w="909" w:type="dxa"/>
            <w:shd w:val="clear" w:color="auto" w:fill="FFFF00"/>
          </w:tcPr>
          <w:p w:rsidR="00137258" w:rsidRPr="002736C6" w:rsidRDefault="0013725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58" w:rsidRPr="002574C6" w:rsidTr="0036188C">
        <w:tc>
          <w:tcPr>
            <w:tcW w:w="1073" w:type="dxa"/>
          </w:tcPr>
          <w:p w:rsidR="00137258" w:rsidRPr="002736C6" w:rsidRDefault="00137258" w:rsidP="0097422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12522" w:type="dxa"/>
          </w:tcPr>
          <w:p w:rsidR="00137258" w:rsidRPr="002736C6" w:rsidRDefault="00137258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2736C6">
              <w:rPr>
                <w:rFonts w:cs="Calibri"/>
                <w:sz w:val="20"/>
                <w:szCs w:val="20"/>
                <w:lang w:val="en-US"/>
              </w:rPr>
              <w:t>from</w:t>
            </w:r>
            <w:proofErr w:type="gramEnd"/>
            <w:r w:rsidRPr="002736C6">
              <w:rPr>
                <w:rFonts w:cs="Calibri"/>
                <w:sz w:val="20"/>
                <w:szCs w:val="20"/>
                <w:lang w:val="en-US"/>
              </w:rPr>
              <w:t xml:space="preserve"> Padang to </w:t>
            </w:r>
            <w:proofErr w:type="spellStart"/>
            <w:r w:rsidRPr="002736C6">
              <w:rPr>
                <w:rFonts w:cs="Calibri"/>
                <w:sz w:val="20"/>
                <w:szCs w:val="20"/>
                <w:lang w:val="en-US"/>
              </w:rPr>
              <w:t>Pariaman</w:t>
            </w:r>
            <w:proofErr w:type="spellEnd"/>
            <w:r w:rsidRPr="002736C6">
              <w:rPr>
                <w:rFonts w:cs="Calibri"/>
                <w:sz w:val="20"/>
                <w:szCs w:val="20"/>
                <w:lang w:val="en-US"/>
              </w:rPr>
              <w:t xml:space="preserve"> via new coastal route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, sunset in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Sasak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>?</w:t>
            </w:r>
          </w:p>
        </w:tc>
        <w:tc>
          <w:tcPr>
            <w:tcW w:w="909" w:type="dxa"/>
            <w:shd w:val="clear" w:color="auto" w:fill="FFFF00"/>
          </w:tcPr>
          <w:p w:rsidR="00137258" w:rsidRPr="002736C6" w:rsidRDefault="0013725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58" w:rsidRPr="002574C6" w:rsidTr="0036188C">
        <w:tc>
          <w:tcPr>
            <w:tcW w:w="1073" w:type="dxa"/>
          </w:tcPr>
          <w:p w:rsidR="00137258" w:rsidRPr="002736C6" w:rsidRDefault="00137258" w:rsidP="0097422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</w:p>
        </w:tc>
        <w:tc>
          <w:tcPr>
            <w:tcW w:w="12522" w:type="dxa"/>
          </w:tcPr>
          <w:p w:rsidR="00137258" w:rsidRPr="002736C6" w:rsidRDefault="00137258" w:rsidP="00F7546E">
            <w:pPr>
              <w:spacing w:before="60" w:after="6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Lake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Maninjau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option: </w:t>
            </w:r>
            <w:r w:rsidRPr="002736C6">
              <w:rPr>
                <w:rFonts w:cs="Calibri"/>
                <w:sz w:val="20"/>
                <w:szCs w:val="20"/>
                <w:lang w:val="en-US"/>
              </w:rPr>
              <w:t xml:space="preserve">Padang – Padang </w:t>
            </w:r>
            <w:proofErr w:type="spellStart"/>
            <w:r w:rsidRPr="002736C6">
              <w:rPr>
                <w:rFonts w:cs="Calibri"/>
                <w:sz w:val="20"/>
                <w:szCs w:val="20"/>
                <w:lang w:val="en-US"/>
              </w:rPr>
              <w:t>Panjang</w:t>
            </w:r>
            <w:proofErr w:type="spellEnd"/>
            <w:r w:rsidRPr="002736C6">
              <w:rPr>
                <w:rFonts w:cs="Calibr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2736C6">
              <w:rPr>
                <w:rFonts w:cs="Calibri"/>
                <w:sz w:val="20"/>
                <w:szCs w:val="20"/>
                <w:lang w:val="en-US"/>
              </w:rPr>
              <w:t>Maninjau</w:t>
            </w:r>
            <w:proofErr w:type="spellEnd"/>
            <w:r w:rsidRPr="002736C6">
              <w:rPr>
                <w:rFonts w:cs="Calibr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2736C6">
              <w:rPr>
                <w:rFonts w:cs="Calibri"/>
                <w:sz w:val="20"/>
                <w:szCs w:val="20"/>
                <w:lang w:val="en-US"/>
              </w:rPr>
              <w:t>Mangg</w:t>
            </w:r>
            <w:r>
              <w:rPr>
                <w:rFonts w:cs="Calibri"/>
                <w:sz w:val="20"/>
                <w:szCs w:val="20"/>
                <w:lang w:val="en-US"/>
              </w:rPr>
              <w:t>o</w:t>
            </w:r>
            <w:r w:rsidRPr="002736C6">
              <w:rPr>
                <w:rFonts w:cs="Calibri"/>
                <w:sz w:val="20"/>
                <w:szCs w:val="20"/>
                <w:lang w:val="en-US"/>
              </w:rPr>
              <w:t>poh</w:t>
            </w:r>
            <w:proofErr w:type="spellEnd"/>
            <w:r w:rsidRPr="002736C6">
              <w:rPr>
                <w:rFonts w:cs="Calibr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2736C6">
              <w:rPr>
                <w:rFonts w:cs="Calibri"/>
                <w:sz w:val="20"/>
                <w:szCs w:val="20"/>
                <w:lang w:val="en-US"/>
              </w:rPr>
              <w:t>Simpang</w:t>
            </w:r>
            <w:proofErr w:type="spellEnd"/>
            <w:r w:rsidRPr="002736C6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6C6">
              <w:rPr>
                <w:rFonts w:cs="Calibri"/>
                <w:sz w:val="20"/>
                <w:szCs w:val="20"/>
                <w:lang w:val="en-US"/>
              </w:rPr>
              <w:t>Empat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(travel time about 6 hrs, about 2 hrs more than the other options, plus time for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lunch and </w:t>
            </w:r>
            <w:r>
              <w:rPr>
                <w:rFonts w:cs="Calibri"/>
                <w:sz w:val="20"/>
                <w:szCs w:val="20"/>
                <w:lang w:val="en-US"/>
              </w:rPr>
              <w:t>shooting pictures)</w:t>
            </w:r>
          </w:p>
        </w:tc>
        <w:tc>
          <w:tcPr>
            <w:tcW w:w="909" w:type="dxa"/>
            <w:shd w:val="clear" w:color="auto" w:fill="FFFF00"/>
          </w:tcPr>
          <w:p w:rsidR="00137258" w:rsidRPr="002736C6" w:rsidRDefault="0013725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58" w:rsidRPr="002574C6" w:rsidTr="0036188C">
        <w:tc>
          <w:tcPr>
            <w:tcW w:w="1073" w:type="dxa"/>
            <w:tcBorders>
              <w:left w:val="nil"/>
              <w:right w:val="nil"/>
            </w:tcBorders>
          </w:tcPr>
          <w:p w:rsidR="00137258" w:rsidRPr="002736C6" w:rsidRDefault="00137258" w:rsidP="00F754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522" w:type="dxa"/>
            <w:tcBorders>
              <w:left w:val="nil"/>
              <w:bottom w:val="single" w:sz="4" w:space="0" w:color="auto"/>
              <w:right w:val="nil"/>
            </w:tcBorders>
          </w:tcPr>
          <w:p w:rsidR="00137258" w:rsidRPr="002736C6" w:rsidRDefault="00137258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137258" w:rsidRPr="002736C6" w:rsidRDefault="0013725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58" w:rsidRPr="007762FE" w:rsidTr="0036188C">
        <w:trPr>
          <w:trHeight w:val="323"/>
        </w:trPr>
        <w:tc>
          <w:tcPr>
            <w:tcW w:w="1073" w:type="dxa"/>
            <w:shd w:val="clear" w:color="auto" w:fill="D9D9D9" w:themeFill="background1" w:themeFillShade="D9"/>
          </w:tcPr>
          <w:p w:rsidR="00137258" w:rsidRPr="002736C6" w:rsidRDefault="00137258" w:rsidP="00F754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Mo, 18.2.</w:t>
            </w:r>
          </w:p>
        </w:tc>
        <w:tc>
          <w:tcPr>
            <w:tcW w:w="12522" w:type="dxa"/>
            <w:tcBorders>
              <w:right w:val="nil"/>
            </w:tcBorders>
            <w:shd w:val="clear" w:color="auto" w:fill="D9D9D9" w:themeFill="background1" w:themeFillShade="D9"/>
          </w:tcPr>
          <w:p w:rsidR="00137258" w:rsidRPr="002736C6" w:rsidRDefault="00137258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Joint activities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West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Pasaman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09" w:type="dxa"/>
            <w:tcBorders>
              <w:left w:val="nil"/>
            </w:tcBorders>
            <w:shd w:val="clear" w:color="auto" w:fill="D9D9D9" w:themeFill="background1" w:themeFillShade="D9"/>
          </w:tcPr>
          <w:p w:rsidR="00137258" w:rsidRPr="002736C6" w:rsidRDefault="0013725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58" w:rsidRPr="007762FE" w:rsidTr="0036188C">
        <w:trPr>
          <w:trHeight w:val="1102"/>
        </w:trPr>
        <w:tc>
          <w:tcPr>
            <w:tcW w:w="1073" w:type="dxa"/>
            <w:tcBorders>
              <w:bottom w:val="single" w:sz="4" w:space="0" w:color="auto"/>
            </w:tcBorders>
          </w:tcPr>
          <w:p w:rsidR="00137258" w:rsidRPr="002736C6" w:rsidRDefault="00137258" w:rsidP="00F754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522" w:type="dxa"/>
            <w:tcBorders>
              <w:bottom w:val="single" w:sz="4" w:space="0" w:color="auto"/>
            </w:tcBorders>
          </w:tcPr>
          <w:p w:rsidR="00137258" w:rsidRPr="002736C6" w:rsidRDefault="00137258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Meeting with Kabupaten Government </w:t>
            </w:r>
          </w:p>
          <w:p w:rsidR="00137258" w:rsidRPr="002736C6" w:rsidRDefault="00137258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Visit to </w:t>
            </w: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Sukamenanti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Compound</w:t>
            </w:r>
          </w:p>
          <w:p w:rsidR="00137258" w:rsidRPr="002736C6" w:rsidRDefault="00137258" w:rsidP="00FE320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Visit to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Training Centre I, </w:t>
            </w: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Ophir</w:t>
            </w:r>
            <w:proofErr w:type="spellEnd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oil palm farmer organization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(via </w:t>
            </w: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Lubuk</w:t>
            </w:r>
            <w:proofErr w:type="spellEnd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Landua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Ikan</w:t>
            </w:r>
            <w:proofErr w:type="spellEnd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Larangan</w:t>
            </w:r>
            <w:proofErr w:type="spellEnd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137258" w:rsidRPr="002736C6" w:rsidRDefault="0013725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58" w:rsidRPr="007762FE" w:rsidTr="0036188C">
        <w:trPr>
          <w:trHeight w:val="166"/>
        </w:trPr>
        <w:tc>
          <w:tcPr>
            <w:tcW w:w="1073" w:type="dxa"/>
            <w:tcBorders>
              <w:left w:val="nil"/>
              <w:bottom w:val="single" w:sz="4" w:space="0" w:color="auto"/>
              <w:right w:val="nil"/>
            </w:tcBorders>
          </w:tcPr>
          <w:p w:rsidR="00137258" w:rsidRPr="002736C6" w:rsidRDefault="00137258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522" w:type="dxa"/>
            <w:tcBorders>
              <w:left w:val="nil"/>
              <w:bottom w:val="single" w:sz="4" w:space="0" w:color="auto"/>
              <w:right w:val="nil"/>
            </w:tcBorders>
          </w:tcPr>
          <w:p w:rsidR="00137258" w:rsidRPr="002736C6" w:rsidRDefault="00137258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137258" w:rsidRPr="002736C6" w:rsidRDefault="0013725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58" w:rsidRPr="002736C6" w:rsidTr="0036188C">
        <w:tc>
          <w:tcPr>
            <w:tcW w:w="107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37258" w:rsidRPr="002736C6" w:rsidRDefault="00137258" w:rsidP="00F754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</w:t>
            </w:r>
            <w:proofErr w:type="spellEnd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19.2.</w:t>
            </w:r>
          </w:p>
        </w:tc>
        <w:tc>
          <w:tcPr>
            <w:tcW w:w="12522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137258" w:rsidRPr="002736C6" w:rsidRDefault="00137258" w:rsidP="0013725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Full Day Activities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137258" w:rsidRPr="002736C6" w:rsidRDefault="0013725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58" w:rsidRPr="002736C6" w:rsidTr="0036188C">
        <w:tc>
          <w:tcPr>
            <w:tcW w:w="1073" w:type="dxa"/>
          </w:tcPr>
          <w:p w:rsidR="00137258" w:rsidRPr="002736C6" w:rsidRDefault="00137258" w:rsidP="00F754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</w:tc>
        <w:tc>
          <w:tcPr>
            <w:tcW w:w="12522" w:type="dxa"/>
          </w:tcPr>
          <w:p w:rsidR="00137258" w:rsidRPr="002736C6" w:rsidRDefault="00137258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Simpang</w:t>
            </w:r>
            <w:proofErr w:type="spellEnd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Empat</w:t>
            </w:r>
            <w:proofErr w:type="spellEnd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Ujung </w:t>
            </w: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Gading</w:t>
            </w:r>
            <w:proofErr w:type="spellEnd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Air </w:t>
            </w: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Bangis</w:t>
            </w:r>
            <w:proofErr w:type="spellEnd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Aur</w:t>
            </w:r>
            <w:proofErr w:type="spellEnd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Runding</w:t>
            </w:r>
            <w:proofErr w:type="spellEnd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Border to North Sumatra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r</w:t>
            </w:r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eturn to </w:t>
            </w: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Simpang</w:t>
            </w:r>
            <w:proofErr w:type="spellEnd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Empat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(about 6-7 hrs)</w:t>
            </w:r>
          </w:p>
        </w:tc>
        <w:tc>
          <w:tcPr>
            <w:tcW w:w="909" w:type="dxa"/>
            <w:shd w:val="clear" w:color="auto" w:fill="FFFF00"/>
          </w:tcPr>
          <w:p w:rsidR="00137258" w:rsidRPr="002736C6" w:rsidRDefault="0013725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58" w:rsidRPr="007762FE" w:rsidTr="0036188C">
        <w:tc>
          <w:tcPr>
            <w:tcW w:w="1073" w:type="dxa"/>
          </w:tcPr>
          <w:p w:rsidR="00137258" w:rsidRPr="002736C6" w:rsidRDefault="00137258" w:rsidP="00F754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</w:p>
        </w:tc>
        <w:tc>
          <w:tcPr>
            <w:tcW w:w="12522" w:type="dxa"/>
          </w:tcPr>
          <w:p w:rsidR="00137258" w:rsidRPr="002736C6" w:rsidRDefault="00137258" w:rsidP="003A7C6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Simpang</w:t>
            </w:r>
            <w:proofErr w:type="spellEnd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Empat</w:t>
            </w:r>
            <w:proofErr w:type="spellEnd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Ujung </w:t>
            </w: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Gading</w:t>
            </w:r>
            <w:proofErr w:type="spellEnd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Air </w:t>
            </w: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Bangis</w:t>
            </w:r>
            <w:proofErr w:type="spellEnd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Teluk</w:t>
            </w:r>
            <w:proofErr w:type="spellEnd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Tapang</w:t>
            </w:r>
            <w:proofErr w:type="spellEnd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(new Air </w:t>
            </w: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Bangis</w:t>
            </w:r>
            <w:proofErr w:type="spellEnd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harbor)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a partly scenic route, r</w:t>
            </w:r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eturn to </w:t>
            </w: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Simpang</w:t>
            </w:r>
            <w:proofErr w:type="spellEnd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Empat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(about 7-8 hrs, depending on road conditions)</w:t>
            </w:r>
          </w:p>
        </w:tc>
        <w:tc>
          <w:tcPr>
            <w:tcW w:w="909" w:type="dxa"/>
            <w:shd w:val="clear" w:color="auto" w:fill="FFFF00"/>
          </w:tcPr>
          <w:p w:rsidR="00137258" w:rsidRPr="002736C6" w:rsidRDefault="0013725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58" w:rsidRPr="007762FE" w:rsidTr="0036188C">
        <w:tc>
          <w:tcPr>
            <w:tcW w:w="1073" w:type="dxa"/>
            <w:tcBorders>
              <w:bottom w:val="single" w:sz="4" w:space="0" w:color="auto"/>
            </w:tcBorders>
          </w:tcPr>
          <w:p w:rsidR="00137258" w:rsidRPr="002736C6" w:rsidRDefault="00137258" w:rsidP="00F754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12522" w:type="dxa"/>
            <w:tcBorders>
              <w:bottom w:val="single" w:sz="4" w:space="0" w:color="auto"/>
            </w:tcBorders>
          </w:tcPr>
          <w:p w:rsidR="00137258" w:rsidRPr="002736C6" w:rsidRDefault="00137258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Boat trip from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Kinali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to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Mandiangin</w:t>
            </w:r>
            <w:proofErr w:type="spellEnd"/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00"/>
          </w:tcPr>
          <w:p w:rsidR="00137258" w:rsidRPr="002736C6" w:rsidRDefault="0013725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58" w:rsidRPr="002736C6" w:rsidTr="0036188C">
        <w:tc>
          <w:tcPr>
            <w:tcW w:w="1073" w:type="dxa"/>
            <w:tcBorders>
              <w:bottom w:val="single" w:sz="4" w:space="0" w:color="auto"/>
            </w:tcBorders>
          </w:tcPr>
          <w:p w:rsidR="00137258" w:rsidRDefault="00137258" w:rsidP="00F754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</w:p>
        </w:tc>
        <w:tc>
          <w:tcPr>
            <w:tcW w:w="12522" w:type="dxa"/>
            <w:tcBorders>
              <w:bottom w:val="single" w:sz="4" w:space="0" w:color="auto"/>
            </w:tcBorders>
          </w:tcPr>
          <w:p w:rsidR="00137258" w:rsidRDefault="00137258" w:rsidP="00F7546E">
            <w:pPr>
              <w:spacing w:before="60" w:after="6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Other (your proposal)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00"/>
          </w:tcPr>
          <w:p w:rsidR="00137258" w:rsidRPr="002736C6" w:rsidRDefault="0013725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58" w:rsidRPr="002736C6" w:rsidTr="0036188C">
        <w:tc>
          <w:tcPr>
            <w:tcW w:w="1073" w:type="dxa"/>
            <w:tcBorders>
              <w:left w:val="nil"/>
              <w:right w:val="nil"/>
            </w:tcBorders>
          </w:tcPr>
          <w:p w:rsidR="00137258" w:rsidRDefault="00137258" w:rsidP="00F754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522" w:type="dxa"/>
            <w:tcBorders>
              <w:left w:val="nil"/>
              <w:bottom w:val="single" w:sz="4" w:space="0" w:color="auto"/>
              <w:right w:val="nil"/>
            </w:tcBorders>
          </w:tcPr>
          <w:p w:rsidR="00137258" w:rsidRDefault="00137258" w:rsidP="00F7546E">
            <w:pPr>
              <w:spacing w:before="60" w:after="6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137258" w:rsidRPr="002736C6" w:rsidRDefault="0013725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58" w:rsidRPr="007762FE" w:rsidTr="0036188C">
        <w:tc>
          <w:tcPr>
            <w:tcW w:w="1073" w:type="dxa"/>
            <w:shd w:val="clear" w:color="auto" w:fill="D9D9D9" w:themeFill="background1" w:themeFillShade="D9"/>
          </w:tcPr>
          <w:p w:rsidR="00137258" w:rsidRPr="002736C6" w:rsidRDefault="00137258" w:rsidP="00F754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We, 20.2.</w:t>
            </w:r>
          </w:p>
        </w:tc>
        <w:tc>
          <w:tcPr>
            <w:tcW w:w="12522" w:type="dxa"/>
            <w:tcBorders>
              <w:right w:val="nil"/>
            </w:tcBorders>
            <w:shd w:val="clear" w:color="auto" w:fill="D9D9D9" w:themeFill="background1" w:themeFillShade="D9"/>
          </w:tcPr>
          <w:p w:rsidR="00137258" w:rsidRPr="00800FFC" w:rsidRDefault="00137258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Travel from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Empat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Bukittinggi</w:t>
            </w:r>
            <w:proofErr w:type="spellEnd"/>
          </w:p>
        </w:tc>
        <w:tc>
          <w:tcPr>
            <w:tcW w:w="909" w:type="dxa"/>
            <w:tcBorders>
              <w:left w:val="nil"/>
            </w:tcBorders>
            <w:shd w:val="clear" w:color="auto" w:fill="D9D9D9" w:themeFill="background1" w:themeFillShade="D9"/>
          </w:tcPr>
          <w:p w:rsidR="00137258" w:rsidRPr="002736C6" w:rsidRDefault="0013725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58" w:rsidRPr="002736C6" w:rsidTr="0036188C">
        <w:tc>
          <w:tcPr>
            <w:tcW w:w="1073" w:type="dxa"/>
            <w:tcBorders>
              <w:bottom w:val="single" w:sz="4" w:space="0" w:color="auto"/>
            </w:tcBorders>
          </w:tcPr>
          <w:p w:rsidR="00137258" w:rsidRPr="002736C6" w:rsidRDefault="00137258" w:rsidP="00F754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</w:tc>
        <w:tc>
          <w:tcPr>
            <w:tcW w:w="12522" w:type="dxa"/>
            <w:tcBorders>
              <w:bottom w:val="single" w:sz="4" w:space="0" w:color="auto"/>
            </w:tcBorders>
          </w:tcPr>
          <w:p w:rsidR="00137258" w:rsidRPr="00800FFC" w:rsidRDefault="00137258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Full day travel: Via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Talu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Cubadak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Panti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Silayang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(hydro power) -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Lubuk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Sikaping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Bukittinggi</w:t>
            </w:r>
            <w:proofErr w:type="spellEnd"/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00"/>
          </w:tcPr>
          <w:p w:rsidR="00137258" w:rsidRPr="002736C6" w:rsidRDefault="0013725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58" w:rsidRPr="007762FE" w:rsidTr="0036188C">
        <w:tc>
          <w:tcPr>
            <w:tcW w:w="1073" w:type="dxa"/>
            <w:tcBorders>
              <w:right w:val="nil"/>
            </w:tcBorders>
          </w:tcPr>
          <w:p w:rsidR="00137258" w:rsidRPr="002736C6" w:rsidRDefault="00137258" w:rsidP="00F7546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522" w:type="dxa"/>
            <w:tcBorders>
              <w:left w:val="nil"/>
              <w:right w:val="nil"/>
            </w:tcBorders>
          </w:tcPr>
          <w:p w:rsidR="00137258" w:rsidRPr="00800FFC" w:rsidRDefault="00137258" w:rsidP="00E0270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Half-day activities around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Empat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afternoon travel to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Bukittinggi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FD41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either via </w:t>
            </w:r>
            <w:proofErr w:type="spellStart"/>
            <w:r w:rsidR="00FD41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Lubuk</w:t>
            </w:r>
            <w:proofErr w:type="spellEnd"/>
            <w:r w:rsidR="00FD41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41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Sikaping</w:t>
            </w:r>
            <w:proofErr w:type="spellEnd"/>
            <w:r w:rsidR="00FD41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Lake </w:t>
            </w:r>
            <w:proofErr w:type="spellStart"/>
            <w:r w:rsidR="00FD41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Maninjau</w:t>
            </w:r>
            <w:proofErr w:type="spellEnd"/>
          </w:p>
        </w:tc>
        <w:tc>
          <w:tcPr>
            <w:tcW w:w="909" w:type="dxa"/>
            <w:tcBorders>
              <w:left w:val="nil"/>
              <w:bottom w:val="single" w:sz="4" w:space="0" w:color="auto"/>
            </w:tcBorders>
          </w:tcPr>
          <w:p w:rsidR="00137258" w:rsidRPr="002736C6" w:rsidRDefault="0013725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0270C" w:rsidRPr="007762FE" w:rsidTr="0036188C">
        <w:tc>
          <w:tcPr>
            <w:tcW w:w="1073" w:type="dxa"/>
            <w:tcBorders>
              <w:right w:val="nil"/>
            </w:tcBorders>
          </w:tcPr>
          <w:p w:rsidR="00E0270C" w:rsidRDefault="00FD41B8" w:rsidP="00FD41B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</w:p>
        </w:tc>
        <w:tc>
          <w:tcPr>
            <w:tcW w:w="1252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0270C" w:rsidRDefault="00E0270C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Choice of half-day activities</w:t>
            </w:r>
          </w:p>
        </w:tc>
        <w:tc>
          <w:tcPr>
            <w:tcW w:w="909" w:type="dxa"/>
            <w:tcBorders>
              <w:left w:val="nil"/>
            </w:tcBorders>
            <w:shd w:val="clear" w:color="auto" w:fill="FFFFFF" w:themeFill="background1"/>
          </w:tcPr>
          <w:p w:rsidR="00E0270C" w:rsidRPr="002736C6" w:rsidRDefault="00E0270C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58" w:rsidRPr="007762FE" w:rsidTr="0036188C">
        <w:tc>
          <w:tcPr>
            <w:tcW w:w="1073" w:type="dxa"/>
          </w:tcPr>
          <w:p w:rsidR="00137258" w:rsidRDefault="00FD41B8" w:rsidP="00F7546E">
            <w:pPr>
              <w:spacing w:before="60" w:after="60"/>
              <w:jc w:val="right"/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="001372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2522" w:type="dxa"/>
          </w:tcPr>
          <w:p w:rsidR="00137258" w:rsidRPr="00800FFC" w:rsidRDefault="00137258" w:rsidP="00FD41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Trip </w:t>
            </w:r>
            <w:r w:rsidRPr="00800F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</w:t>
            </w:r>
            <w:proofErr w:type="spellStart"/>
            <w:r w:rsidRPr="00800F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Sasak</w:t>
            </w:r>
            <w:proofErr w:type="spellEnd"/>
            <w:r w:rsidRPr="00800F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village</w:t>
            </w:r>
            <w:r w:rsidR="00FD41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800F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passing </w:t>
            </w:r>
            <w:proofErr w:type="spellStart"/>
            <w:r w:rsidRPr="00800F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Simpang</w:t>
            </w:r>
            <w:proofErr w:type="spellEnd"/>
            <w:r w:rsidRPr="00800F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F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Empat´s</w:t>
            </w:r>
            <w:proofErr w:type="spellEnd"/>
            <w:r w:rsidRPr="00800F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airport “</w:t>
            </w:r>
            <w:proofErr w:type="spellStart"/>
            <w:r w:rsidRPr="00800F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Bandara</w:t>
            </w:r>
            <w:proofErr w:type="spellEnd"/>
            <w:r w:rsidRPr="00800F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F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Pusako</w:t>
            </w:r>
            <w:proofErr w:type="spellEnd"/>
            <w:r w:rsidRPr="00800F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F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Anak</w:t>
            </w:r>
            <w:proofErr w:type="spellEnd"/>
            <w:r w:rsidRPr="00800F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Nagari”</w:t>
            </w:r>
            <w:r w:rsidR="00FD41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(about 3 hrs)</w:t>
            </w:r>
          </w:p>
        </w:tc>
        <w:tc>
          <w:tcPr>
            <w:tcW w:w="909" w:type="dxa"/>
            <w:shd w:val="clear" w:color="auto" w:fill="FFFF00"/>
          </w:tcPr>
          <w:p w:rsidR="00137258" w:rsidRPr="002736C6" w:rsidRDefault="0013725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58" w:rsidRPr="007762FE" w:rsidTr="0036188C">
        <w:tc>
          <w:tcPr>
            <w:tcW w:w="1073" w:type="dxa"/>
          </w:tcPr>
          <w:p w:rsidR="00137258" w:rsidRDefault="00FD41B8" w:rsidP="00F7546E">
            <w:pPr>
              <w:spacing w:before="60" w:after="60"/>
              <w:jc w:val="right"/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="001372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2522" w:type="dxa"/>
          </w:tcPr>
          <w:p w:rsidR="00137258" w:rsidRPr="00800FFC" w:rsidRDefault="00137258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Visit to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Ophir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Plama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II, III, IV, development of new villages and replanting activities</w:t>
            </w:r>
            <w:r w:rsidR="00FD41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(about 3 hrs)</w:t>
            </w:r>
          </w:p>
        </w:tc>
        <w:tc>
          <w:tcPr>
            <w:tcW w:w="909" w:type="dxa"/>
            <w:shd w:val="clear" w:color="auto" w:fill="FFFF00"/>
          </w:tcPr>
          <w:p w:rsidR="00137258" w:rsidRPr="002736C6" w:rsidRDefault="0013725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58" w:rsidRPr="007762FE" w:rsidTr="0036188C">
        <w:tc>
          <w:tcPr>
            <w:tcW w:w="1073" w:type="dxa"/>
          </w:tcPr>
          <w:p w:rsidR="00137258" w:rsidRDefault="00FD41B8" w:rsidP="00F7546E">
            <w:pPr>
              <w:spacing w:before="60" w:after="60"/>
              <w:jc w:val="right"/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="001372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2522" w:type="dxa"/>
          </w:tcPr>
          <w:p w:rsidR="00137258" w:rsidRDefault="00137258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Meeting with BPD Bank Nagari </w:t>
            </w:r>
            <w:r w:rsidR="00FD41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(about 1-2 hrs)</w:t>
            </w:r>
          </w:p>
        </w:tc>
        <w:tc>
          <w:tcPr>
            <w:tcW w:w="909" w:type="dxa"/>
            <w:shd w:val="clear" w:color="auto" w:fill="FFFF00"/>
          </w:tcPr>
          <w:p w:rsidR="00137258" w:rsidRPr="002736C6" w:rsidRDefault="0013725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58" w:rsidRPr="00FD41B8" w:rsidTr="0036188C">
        <w:tc>
          <w:tcPr>
            <w:tcW w:w="1073" w:type="dxa"/>
          </w:tcPr>
          <w:p w:rsidR="00137258" w:rsidRDefault="00FD41B8" w:rsidP="00F7546E">
            <w:pPr>
              <w:spacing w:before="60" w:after="60"/>
              <w:jc w:val="right"/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="001372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2522" w:type="dxa"/>
          </w:tcPr>
          <w:p w:rsidR="00137258" w:rsidRDefault="00137258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Visit to Oil Mill </w:t>
            </w:r>
            <w:r w:rsidR="00FD41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(about 2 hrs)</w:t>
            </w:r>
          </w:p>
        </w:tc>
        <w:tc>
          <w:tcPr>
            <w:tcW w:w="909" w:type="dxa"/>
            <w:shd w:val="clear" w:color="auto" w:fill="FFFF00"/>
          </w:tcPr>
          <w:p w:rsidR="00137258" w:rsidRPr="002736C6" w:rsidRDefault="0013725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58" w:rsidRPr="00FD41B8" w:rsidTr="0036188C">
        <w:trPr>
          <w:trHeight w:val="355"/>
        </w:trPr>
        <w:tc>
          <w:tcPr>
            <w:tcW w:w="1073" w:type="dxa"/>
          </w:tcPr>
          <w:p w:rsidR="00137258" w:rsidRDefault="00FD41B8" w:rsidP="00415276">
            <w:pPr>
              <w:spacing w:before="60" w:after="60" w:line="240" w:lineRule="auto"/>
              <w:jc w:val="right"/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="001372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2522" w:type="dxa"/>
          </w:tcPr>
          <w:p w:rsidR="00137258" w:rsidRDefault="00137258" w:rsidP="0041527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Kapar</w:t>
            </w:r>
            <w:proofErr w:type="spellEnd"/>
            <w:r w:rsidRPr="00273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fish hatchery</w:t>
            </w:r>
            <w:r w:rsidR="00FD41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(about 1 hr)</w:t>
            </w:r>
          </w:p>
        </w:tc>
        <w:tc>
          <w:tcPr>
            <w:tcW w:w="909" w:type="dxa"/>
            <w:shd w:val="clear" w:color="auto" w:fill="FFFF00"/>
          </w:tcPr>
          <w:p w:rsidR="00137258" w:rsidRPr="002736C6" w:rsidRDefault="0013725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258" w:rsidRPr="007762FE" w:rsidTr="0036188C">
        <w:trPr>
          <w:trHeight w:val="157"/>
        </w:trPr>
        <w:tc>
          <w:tcPr>
            <w:tcW w:w="1073" w:type="dxa"/>
            <w:tcBorders>
              <w:bottom w:val="single" w:sz="4" w:space="0" w:color="auto"/>
            </w:tcBorders>
          </w:tcPr>
          <w:p w:rsidR="00137258" w:rsidRDefault="00FD41B8" w:rsidP="00F7546E">
            <w:pPr>
              <w:spacing w:before="60" w:after="60"/>
              <w:jc w:val="right"/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b</w:t>
            </w:r>
            <w:r w:rsidR="001372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2522" w:type="dxa"/>
            <w:tcBorders>
              <w:bottom w:val="single" w:sz="4" w:space="0" w:color="auto"/>
            </w:tcBorders>
          </w:tcPr>
          <w:p w:rsidR="00137258" w:rsidRDefault="00137258" w:rsidP="00FD41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Trip to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Talu</w:t>
            </w:r>
            <w:proofErr w:type="spellEnd"/>
            <w:r w:rsidR="00FD41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nice route, impressive t</w:t>
            </w:r>
            <w:r w:rsidR="00FD41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see the different rural development </w:t>
            </w:r>
            <w:r w:rsidR="001B40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(about 3 hrs), </w:t>
            </w:r>
            <w:r w:rsidR="00FD41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choice if you travel to </w:t>
            </w:r>
            <w:proofErr w:type="spellStart"/>
            <w:r w:rsidR="00FD41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Bukittinggi</w:t>
            </w:r>
            <w:proofErr w:type="spellEnd"/>
            <w:r w:rsidR="00FD41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via Lake </w:t>
            </w:r>
            <w:proofErr w:type="spellStart"/>
            <w:r w:rsidR="00FD41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Maninjau</w:t>
            </w:r>
            <w:proofErr w:type="spellEnd"/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00"/>
          </w:tcPr>
          <w:p w:rsidR="00137258" w:rsidRPr="002736C6" w:rsidRDefault="0013725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D41B8" w:rsidRPr="007762FE" w:rsidTr="0036188C">
        <w:trPr>
          <w:trHeight w:val="157"/>
        </w:trPr>
        <w:tc>
          <w:tcPr>
            <w:tcW w:w="1073" w:type="dxa"/>
            <w:tcBorders>
              <w:bottom w:val="single" w:sz="4" w:space="0" w:color="auto"/>
            </w:tcBorders>
          </w:tcPr>
          <w:p w:rsidR="00FD41B8" w:rsidRDefault="00FD41B8" w:rsidP="00F7546E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b7</w:t>
            </w:r>
          </w:p>
        </w:tc>
        <w:tc>
          <w:tcPr>
            <w:tcW w:w="12522" w:type="dxa"/>
            <w:tcBorders>
              <w:bottom w:val="single" w:sz="4" w:space="0" w:color="auto"/>
            </w:tcBorders>
          </w:tcPr>
          <w:p w:rsidR="00FD41B8" w:rsidRDefault="00FD41B8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Your suggestion:  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00"/>
          </w:tcPr>
          <w:p w:rsidR="00FD41B8" w:rsidRPr="002736C6" w:rsidRDefault="00FD41B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D41B8" w:rsidRPr="007762FE" w:rsidTr="0036188C">
        <w:trPr>
          <w:trHeight w:val="157"/>
        </w:trPr>
        <w:tc>
          <w:tcPr>
            <w:tcW w:w="1073" w:type="dxa"/>
            <w:tcBorders>
              <w:bottom w:val="single" w:sz="4" w:space="0" w:color="auto"/>
              <w:right w:val="nil"/>
            </w:tcBorders>
          </w:tcPr>
          <w:p w:rsidR="00FD41B8" w:rsidRDefault="00FD41B8" w:rsidP="00F7546E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522" w:type="dxa"/>
            <w:tcBorders>
              <w:left w:val="nil"/>
              <w:bottom w:val="single" w:sz="4" w:space="0" w:color="auto"/>
              <w:right w:val="nil"/>
            </w:tcBorders>
          </w:tcPr>
          <w:p w:rsidR="00FD41B8" w:rsidRDefault="001B400F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From </w:t>
            </w:r>
            <w:r w:rsidR="00FD41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West </w:t>
            </w:r>
            <w:proofErr w:type="spellStart"/>
            <w:r w:rsidR="00FD41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Pasaman</w:t>
            </w:r>
            <w:proofErr w:type="spellEnd"/>
            <w:r w:rsidR="00FD41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</w:t>
            </w:r>
            <w:proofErr w:type="spellStart"/>
            <w:r w:rsidR="00FD41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Bukittinggi</w:t>
            </w:r>
            <w:proofErr w:type="spellEnd"/>
          </w:p>
        </w:tc>
        <w:tc>
          <w:tcPr>
            <w:tcW w:w="90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D41B8" w:rsidRPr="002736C6" w:rsidRDefault="00FD41B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D41B8" w:rsidRPr="007762FE" w:rsidTr="0036188C">
        <w:trPr>
          <w:trHeight w:val="157"/>
        </w:trPr>
        <w:tc>
          <w:tcPr>
            <w:tcW w:w="1073" w:type="dxa"/>
            <w:tcBorders>
              <w:bottom w:val="single" w:sz="4" w:space="0" w:color="auto"/>
            </w:tcBorders>
          </w:tcPr>
          <w:p w:rsidR="00FD41B8" w:rsidRDefault="00FD41B8" w:rsidP="00FD41B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12522" w:type="dxa"/>
            <w:tcBorders>
              <w:bottom w:val="single" w:sz="4" w:space="0" w:color="auto"/>
            </w:tcBorders>
          </w:tcPr>
          <w:p w:rsidR="00FD41B8" w:rsidRDefault="00FD41B8" w:rsidP="0097422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Bukittinggi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Talu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Lubuk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Sikaping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(3.5 hrs)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00"/>
          </w:tcPr>
          <w:p w:rsidR="00FD41B8" w:rsidRPr="002736C6" w:rsidRDefault="00FD41B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D41B8" w:rsidRPr="007762FE" w:rsidTr="0036188C">
        <w:trPr>
          <w:trHeight w:val="157"/>
        </w:trPr>
        <w:tc>
          <w:tcPr>
            <w:tcW w:w="1073" w:type="dxa"/>
            <w:tcBorders>
              <w:bottom w:val="single" w:sz="4" w:space="0" w:color="auto"/>
            </w:tcBorders>
          </w:tcPr>
          <w:p w:rsidR="00FD41B8" w:rsidRDefault="00FD41B8" w:rsidP="00FD41B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</w:p>
        </w:tc>
        <w:tc>
          <w:tcPr>
            <w:tcW w:w="12522" w:type="dxa"/>
            <w:tcBorders>
              <w:bottom w:val="single" w:sz="4" w:space="0" w:color="auto"/>
            </w:tcBorders>
          </w:tcPr>
          <w:p w:rsidR="00FD41B8" w:rsidRPr="002736C6" w:rsidRDefault="00FD41B8" w:rsidP="0097422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Bukittinggi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via Lake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Maninjau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(4 hrs)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00"/>
          </w:tcPr>
          <w:p w:rsidR="00FD41B8" w:rsidRPr="002736C6" w:rsidRDefault="00FD41B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D41B8" w:rsidRPr="007762FE" w:rsidTr="0036188C">
        <w:tc>
          <w:tcPr>
            <w:tcW w:w="1073" w:type="dxa"/>
            <w:tcBorders>
              <w:left w:val="nil"/>
              <w:right w:val="nil"/>
            </w:tcBorders>
          </w:tcPr>
          <w:p w:rsidR="00FD41B8" w:rsidRPr="00F0768F" w:rsidRDefault="00FD41B8" w:rsidP="0042573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522" w:type="dxa"/>
            <w:tcBorders>
              <w:left w:val="nil"/>
              <w:right w:val="nil"/>
            </w:tcBorders>
          </w:tcPr>
          <w:p w:rsidR="00FD41B8" w:rsidRDefault="00FD41B8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FD41B8" w:rsidRPr="002736C6" w:rsidRDefault="00FD41B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D41B8" w:rsidRPr="002736C6" w:rsidTr="0036188C">
        <w:tc>
          <w:tcPr>
            <w:tcW w:w="1073" w:type="dxa"/>
            <w:shd w:val="clear" w:color="auto" w:fill="D9D9D9" w:themeFill="background1" w:themeFillShade="D9"/>
          </w:tcPr>
          <w:p w:rsidR="00FD41B8" w:rsidRPr="00F0768F" w:rsidRDefault="00FD41B8" w:rsidP="0042573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21.2.</w:t>
            </w:r>
          </w:p>
        </w:tc>
        <w:tc>
          <w:tcPr>
            <w:tcW w:w="12522" w:type="dxa"/>
            <w:shd w:val="clear" w:color="auto" w:fill="D9D9D9" w:themeFill="background1" w:themeFillShade="D9"/>
          </w:tcPr>
          <w:p w:rsidR="00FD41B8" w:rsidRDefault="00FD41B8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Bukittinggi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Padang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FD41B8" w:rsidRPr="002736C6" w:rsidRDefault="00FD41B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D41B8" w:rsidRPr="007762FE" w:rsidTr="0036188C">
        <w:tc>
          <w:tcPr>
            <w:tcW w:w="1073" w:type="dxa"/>
          </w:tcPr>
          <w:p w:rsidR="00FD41B8" w:rsidRPr="00F0768F" w:rsidRDefault="00FD41B8" w:rsidP="0042573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</w:tc>
        <w:tc>
          <w:tcPr>
            <w:tcW w:w="12522" w:type="dxa"/>
          </w:tcPr>
          <w:p w:rsidR="00FD41B8" w:rsidRDefault="00FD41B8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More time (until about 13 hr)in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Bukittinggi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direct return to Padang via Padang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Panjang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Sicincin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Lubuk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Alung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(about 100 km, 3 hrs)</w:t>
            </w:r>
          </w:p>
        </w:tc>
        <w:tc>
          <w:tcPr>
            <w:tcW w:w="909" w:type="dxa"/>
            <w:shd w:val="clear" w:color="auto" w:fill="FFFF00"/>
          </w:tcPr>
          <w:p w:rsidR="00FD41B8" w:rsidRPr="002736C6" w:rsidRDefault="00FD41B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D41B8" w:rsidRPr="002736C6" w:rsidTr="0036188C">
        <w:tc>
          <w:tcPr>
            <w:tcW w:w="1073" w:type="dxa"/>
            <w:tcBorders>
              <w:bottom w:val="single" w:sz="4" w:space="0" w:color="auto"/>
            </w:tcBorders>
          </w:tcPr>
          <w:p w:rsidR="00FD41B8" w:rsidRPr="00F0768F" w:rsidRDefault="00FD41B8" w:rsidP="0042573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</w:p>
        </w:tc>
        <w:tc>
          <w:tcPr>
            <w:tcW w:w="12522" w:type="dxa"/>
            <w:tcBorders>
              <w:bottom w:val="single" w:sz="4" w:space="0" w:color="auto"/>
            </w:tcBorders>
          </w:tcPr>
          <w:p w:rsidR="00FD41B8" w:rsidRDefault="00FD41B8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Returning to Padang via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Batusangkar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Lake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Singkarak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Solok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Alahan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Panjang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(about 200 km, 6 hrs)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00"/>
          </w:tcPr>
          <w:p w:rsidR="00FD41B8" w:rsidRPr="002736C6" w:rsidRDefault="00FD41B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E7264" w:rsidRPr="002736C6" w:rsidTr="0036188C">
        <w:tc>
          <w:tcPr>
            <w:tcW w:w="1073" w:type="dxa"/>
            <w:tcBorders>
              <w:bottom w:val="single" w:sz="4" w:space="0" w:color="auto"/>
            </w:tcBorders>
          </w:tcPr>
          <w:p w:rsidR="003E7264" w:rsidRDefault="003E7264" w:rsidP="0042573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52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7264" w:rsidRDefault="003E7264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Farewell dinner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E7264" w:rsidRDefault="003E7264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D41B8" w:rsidRPr="002736C6" w:rsidTr="0036188C">
        <w:tc>
          <w:tcPr>
            <w:tcW w:w="1073" w:type="dxa"/>
            <w:tcBorders>
              <w:left w:val="nil"/>
              <w:bottom w:val="single" w:sz="4" w:space="0" w:color="auto"/>
              <w:right w:val="nil"/>
            </w:tcBorders>
          </w:tcPr>
          <w:p w:rsidR="00FD41B8" w:rsidRPr="00F0768F" w:rsidRDefault="00FD41B8" w:rsidP="0042573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522" w:type="dxa"/>
            <w:tcBorders>
              <w:left w:val="nil"/>
              <w:bottom w:val="single" w:sz="4" w:space="0" w:color="auto"/>
              <w:right w:val="nil"/>
            </w:tcBorders>
          </w:tcPr>
          <w:p w:rsidR="00FD41B8" w:rsidRDefault="00FD41B8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FD41B8" w:rsidRPr="002736C6" w:rsidRDefault="00FD41B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D41B8" w:rsidRPr="007762FE" w:rsidTr="0036188C">
        <w:tc>
          <w:tcPr>
            <w:tcW w:w="10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1B8" w:rsidRPr="00F0768F" w:rsidRDefault="00FD41B8" w:rsidP="0042573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Fr, 22.2.</w:t>
            </w:r>
          </w:p>
        </w:tc>
        <w:tc>
          <w:tcPr>
            <w:tcW w:w="125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1B8" w:rsidRDefault="00FD41B8" w:rsidP="0042573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Departure, end of joint program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41B8" w:rsidRPr="002736C6" w:rsidRDefault="00FD41B8" w:rsidP="003F690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D41B8" w:rsidRPr="007762FE" w:rsidTr="0036188C">
        <w:tc>
          <w:tcPr>
            <w:tcW w:w="1450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D41B8" w:rsidRDefault="00FD41B8" w:rsidP="0042573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66E1C" w:rsidRDefault="00266E1C" w:rsidP="0042573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66E1C" w:rsidRDefault="00266E1C" w:rsidP="0042573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D41B8" w:rsidRPr="007762FE" w:rsidTr="0036188C">
        <w:tc>
          <w:tcPr>
            <w:tcW w:w="14504" w:type="dxa"/>
            <w:gridSpan w:val="3"/>
            <w:shd w:val="clear" w:color="auto" w:fill="D9D9D9" w:themeFill="background1" w:themeFillShade="D9"/>
          </w:tcPr>
          <w:p w:rsidR="00FD41B8" w:rsidRPr="002736C6" w:rsidRDefault="00FD41B8" w:rsidP="000B739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Extra Tours Friday 22.2. through Sunday 24.2.</w:t>
            </w:r>
          </w:p>
        </w:tc>
      </w:tr>
      <w:tr w:rsidR="00E22977" w:rsidRPr="007762FE" w:rsidTr="00266E1C">
        <w:trPr>
          <w:trHeight w:val="225"/>
        </w:trPr>
        <w:tc>
          <w:tcPr>
            <w:tcW w:w="10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977" w:rsidRDefault="00A52757" w:rsidP="0042573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527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Tour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A:</w:t>
            </w:r>
          </w:p>
        </w:tc>
        <w:tc>
          <w:tcPr>
            <w:tcW w:w="125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977" w:rsidRDefault="00A52757" w:rsidP="0097422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2 or 3 days; Travel time from Padang to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direct about 6 hrs</w:t>
            </w:r>
          </w:p>
          <w:p w:rsidR="00A52757" w:rsidRDefault="00A52757" w:rsidP="0097422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(Leaving the group earlier, e.g. from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Bukittinggi</w:t>
            </w:r>
            <w:proofErr w:type="spellEnd"/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 will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most probably result in not participating in the farewell event on Thursday, 21.02.)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977" w:rsidRPr="002736C6" w:rsidRDefault="00E22977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66E1C" w:rsidRPr="007762FE" w:rsidTr="00A52757">
        <w:trPr>
          <w:trHeight w:val="616"/>
        </w:trPr>
        <w:tc>
          <w:tcPr>
            <w:tcW w:w="10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E1C" w:rsidRPr="00F0768F" w:rsidRDefault="00266E1C" w:rsidP="00266E1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Fr, 22.2.</w:t>
            </w:r>
          </w:p>
        </w:tc>
        <w:tc>
          <w:tcPr>
            <w:tcW w:w="1343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C" w:rsidRPr="002736C6" w:rsidRDefault="00266E1C" w:rsidP="00266E1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Choices: via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Alahan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Panjang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Danau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Bawah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Solok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(add 1 hr),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Sijunjung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after closing coal mine (add 1 hr),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Pulau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Punjung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(capital of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Dharmasraya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district), up to about 8 hrs; you may also visit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Sitiung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transmigration site development; </w:t>
            </w:r>
          </w:p>
        </w:tc>
      </w:tr>
      <w:tr w:rsidR="00266E1C" w:rsidRPr="007762FE" w:rsidTr="001B400F">
        <w:trPr>
          <w:trHeight w:val="397"/>
        </w:trPr>
        <w:tc>
          <w:tcPr>
            <w:tcW w:w="10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E1C" w:rsidRDefault="00266E1C" w:rsidP="00F87BB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Sa, 23.2.</w:t>
            </w:r>
          </w:p>
        </w:tc>
        <w:tc>
          <w:tcPr>
            <w:tcW w:w="125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C" w:rsidRPr="00415276" w:rsidRDefault="00A52757" w:rsidP="00A52757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Return to Padang the following day</w:t>
            </w:r>
            <w:r w:rsidR="00266E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6E1C" w:rsidRPr="002736C6" w:rsidRDefault="00266E1C" w:rsidP="001B400F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B400F" w:rsidRPr="007762FE" w:rsidTr="001B400F">
        <w:trPr>
          <w:trHeight w:val="397"/>
        </w:trPr>
        <w:tc>
          <w:tcPr>
            <w:tcW w:w="10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400F" w:rsidRDefault="001B400F" w:rsidP="00A527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A527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2</w:t>
            </w:r>
            <w:r w:rsidR="00A527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.2.</w:t>
            </w:r>
          </w:p>
          <w:p w:rsidR="00A52757" w:rsidRDefault="00A52757" w:rsidP="00A5275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Su, 24.2.</w:t>
            </w:r>
          </w:p>
        </w:tc>
        <w:tc>
          <w:tcPr>
            <w:tcW w:w="125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57" w:rsidRDefault="001B400F" w:rsidP="001B400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40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Spend one day aroun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1B40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40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Abai</w:t>
            </w:r>
            <w:proofErr w:type="spellEnd"/>
            <w:r w:rsidRPr="001B40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40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Siat</w:t>
            </w:r>
            <w:proofErr w:type="spellEnd"/>
            <w:r w:rsidRPr="001B40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</w:t>
            </w:r>
          </w:p>
          <w:p w:rsidR="001B400F" w:rsidRPr="001B400F" w:rsidRDefault="001B400F" w:rsidP="001B400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40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return </w:t>
            </w:r>
            <w:r w:rsidR="00A527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Padang </w:t>
            </w:r>
            <w:r w:rsidRPr="001B40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third day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400F" w:rsidRPr="002736C6" w:rsidRDefault="001B400F" w:rsidP="001B400F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66E1C" w:rsidRPr="007762FE" w:rsidTr="00FA0F28">
        <w:trPr>
          <w:trHeight w:val="450"/>
        </w:trPr>
        <w:tc>
          <w:tcPr>
            <w:tcW w:w="10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E1C" w:rsidRDefault="001B400F" w:rsidP="00F87BB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Sa, 23.2. </w:t>
            </w:r>
            <w:r w:rsidR="00266E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Su, 24.2.</w:t>
            </w:r>
          </w:p>
        </w:tc>
        <w:tc>
          <w:tcPr>
            <w:tcW w:w="125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C" w:rsidRDefault="00266E1C" w:rsidP="0056224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Return from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A527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Padang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Muara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Bungo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Sungai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Penuh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Tapan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along the coast to Padang: </w:t>
            </w:r>
            <w:r w:rsidR="00A527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travel time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14 hrs (2 days) 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6E1C" w:rsidRPr="002736C6" w:rsidRDefault="00266E1C" w:rsidP="00FA0F2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66E1C" w:rsidRPr="007762FE" w:rsidTr="00FA0F28">
        <w:trPr>
          <w:trHeight w:val="225"/>
        </w:trPr>
        <w:tc>
          <w:tcPr>
            <w:tcW w:w="10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6E1C" w:rsidRDefault="00266E1C" w:rsidP="00F87BB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5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6E1C" w:rsidRDefault="00266E1C" w:rsidP="000B739F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6E1C" w:rsidRPr="002736C6" w:rsidRDefault="00266E1C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66E1C" w:rsidRPr="007762FE" w:rsidTr="00FA0F28">
        <w:trPr>
          <w:trHeight w:val="225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E1C" w:rsidRPr="00F0768F" w:rsidRDefault="00A52757" w:rsidP="0097422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Tour B:</w:t>
            </w:r>
          </w:p>
        </w:tc>
        <w:tc>
          <w:tcPr>
            <w:tcW w:w="1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E1C" w:rsidRDefault="00266E1C" w:rsidP="00A5602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Climbing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E1C" w:rsidRPr="002736C6" w:rsidRDefault="00266E1C" w:rsidP="00F7546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66E1C" w:rsidRPr="007762FE" w:rsidTr="00FA0F28">
        <w:trPr>
          <w:trHeight w:val="225"/>
        </w:trPr>
        <w:tc>
          <w:tcPr>
            <w:tcW w:w="10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E1C" w:rsidRDefault="00FA0F28" w:rsidP="0097422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Fr, 22.2.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266E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Sa, 23.2.</w:t>
            </w:r>
          </w:p>
          <w:p w:rsidR="00FA0F28" w:rsidRDefault="00FA0F28" w:rsidP="0097422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Su, 24.2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FA0F28" w:rsidRDefault="00FA0F28" w:rsidP="00FA0F2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Mo, 25.2.</w:t>
            </w:r>
          </w:p>
        </w:tc>
        <w:tc>
          <w:tcPr>
            <w:tcW w:w="125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2D" w:rsidRPr="00E67422" w:rsidRDefault="00FE7702" w:rsidP="000B739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674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Tour </w:t>
            </w:r>
            <w:r w:rsidR="00A5602D" w:rsidRPr="00E674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B1</w:t>
            </w:r>
            <w:r w:rsidRPr="00E674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="00A5602D" w:rsidRPr="00E674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5602D" w:rsidRPr="00E674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Gunung</w:t>
            </w:r>
            <w:proofErr w:type="spellEnd"/>
            <w:r w:rsidR="00A5602D" w:rsidRPr="00E674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5602D" w:rsidRPr="00E674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Talamau</w:t>
            </w:r>
            <w:proofErr w:type="spellEnd"/>
            <w:r w:rsidR="00A5602D" w:rsidRPr="00E674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West </w:t>
            </w:r>
            <w:proofErr w:type="spellStart"/>
            <w:r w:rsidR="00A5602D" w:rsidRPr="00E674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Pasaman</w:t>
            </w:r>
            <w:proofErr w:type="spellEnd"/>
          </w:p>
          <w:p w:rsidR="00A5602D" w:rsidRDefault="00A5602D" w:rsidP="000B739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0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If </w:t>
            </w:r>
            <w:r w:rsidR="00E674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tour</w:t>
            </w:r>
            <w:r w:rsidRPr="00A560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starts from </w:t>
            </w:r>
            <w:proofErr w:type="spellStart"/>
            <w:r w:rsidRPr="00A560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Simpang</w:t>
            </w:r>
            <w:proofErr w:type="spellEnd"/>
            <w:r w:rsidRPr="00A560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60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Empat</w:t>
            </w:r>
            <w:proofErr w:type="spellEnd"/>
            <w:r w:rsidRPr="00A560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(West </w:t>
            </w:r>
            <w:proofErr w:type="spellStart"/>
            <w:r w:rsidRPr="00A560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Pasaman</w:t>
            </w:r>
            <w:proofErr w:type="spellEnd"/>
            <w:r w:rsidRPr="00A560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), </w:t>
            </w:r>
            <w:r w:rsidR="00E674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participants may</w:t>
            </w:r>
            <w:r w:rsidRPr="00A560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not participat</w:t>
            </w:r>
            <w:r w:rsidR="00E674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A560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any other visit in West </w:t>
            </w:r>
            <w:proofErr w:type="spellStart"/>
            <w:r w:rsidRPr="00A560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Pasaman</w:t>
            </w:r>
            <w:proofErr w:type="spellEnd"/>
            <w:r w:rsidRPr="00A560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order to be back in time for the farewell party on Thursday, 21.2.</w:t>
            </w:r>
            <w:r w:rsidR="00A527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missing the farewell party.</w:t>
            </w:r>
            <w:r w:rsidRPr="00A560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266E1C" w:rsidRPr="00A5602D" w:rsidRDefault="00FA0F28" w:rsidP="00FA0F2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Most probably.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="00A5602D" w:rsidRPr="00A560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his</w:t>
            </w:r>
            <w:proofErr w:type="gramEnd"/>
            <w:r w:rsidR="00A5602D" w:rsidRPr="00A560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tour cannot be done from Padang in three days.</w:t>
            </w:r>
            <w:r w:rsidR="00A560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Better to a</w:t>
            </w:r>
            <w:r w:rsidR="00A560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dd at least one day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6E1C" w:rsidRPr="002736C6" w:rsidRDefault="00266E1C" w:rsidP="00FA0F2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FA0F28" w:rsidRDefault="00FA0F28"/>
    <w:tbl>
      <w:tblPr>
        <w:tblW w:w="14504" w:type="dxa"/>
        <w:tblLook w:val="04A0"/>
      </w:tblPr>
      <w:tblGrid>
        <w:gridCol w:w="1071"/>
        <w:gridCol w:w="11547"/>
        <w:gridCol w:w="628"/>
        <w:gridCol w:w="629"/>
        <w:gridCol w:w="629"/>
      </w:tblGrid>
      <w:tr w:rsidR="00FE7702" w:rsidTr="00FE7702">
        <w:trPr>
          <w:trHeight w:val="437"/>
        </w:trPr>
        <w:tc>
          <w:tcPr>
            <w:tcW w:w="14504" w:type="dxa"/>
            <w:gridSpan w:val="5"/>
            <w:shd w:val="clear" w:color="auto" w:fill="auto"/>
          </w:tcPr>
          <w:p w:rsidR="00FE7702" w:rsidRDefault="00FE7702" w:rsidP="00CF07F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the following one day activities in which you want to participate, please indicate your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day in the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yellow box</w:t>
            </w:r>
          </w:p>
        </w:tc>
      </w:tr>
      <w:tr w:rsidR="00A52757" w:rsidRPr="007762FE" w:rsidTr="00A52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1"/>
        </w:trPr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757" w:rsidRPr="00A52757" w:rsidRDefault="00A52757" w:rsidP="00A52757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527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Other</w:t>
            </w:r>
          </w:p>
        </w:tc>
        <w:tc>
          <w:tcPr>
            <w:tcW w:w="115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57" w:rsidRPr="00A52757" w:rsidRDefault="00A52757" w:rsidP="00A52757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527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Tours and events</w:t>
            </w: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57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</w:t>
            </w:r>
          </w:p>
          <w:p w:rsidR="00A52757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57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</w:t>
            </w:r>
          </w:p>
          <w:p w:rsidR="00A52757" w:rsidRPr="002736C6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57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</w:t>
            </w:r>
          </w:p>
          <w:p w:rsidR="00A52757" w:rsidRPr="002736C6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</w:t>
            </w:r>
          </w:p>
        </w:tc>
      </w:tr>
      <w:tr w:rsidR="00A52757" w:rsidRPr="007762FE" w:rsidTr="00FE7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757" w:rsidRDefault="00A52757" w:rsidP="0097422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5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57" w:rsidRDefault="00A52757" w:rsidP="0097422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77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Tour B2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Climbing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Gunung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Merapi</w:t>
            </w:r>
            <w:proofErr w:type="spellEnd"/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2757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2757" w:rsidRPr="002736C6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2757" w:rsidRPr="002736C6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52757" w:rsidRPr="007762FE" w:rsidTr="00FE7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757" w:rsidRDefault="00A52757" w:rsidP="0097422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5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57" w:rsidRDefault="00A52757" w:rsidP="0097422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77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Tour B3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Climbing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Gunung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Singgalang</w:t>
            </w:r>
            <w:proofErr w:type="spellEnd"/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2757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2757" w:rsidRPr="002736C6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2757" w:rsidRPr="002736C6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52757" w:rsidRPr="007762FE" w:rsidTr="00FE7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757" w:rsidRDefault="00A52757" w:rsidP="00F87BB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757" w:rsidRDefault="00A52757" w:rsidP="00A5602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757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757" w:rsidRPr="002736C6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757" w:rsidRPr="002736C6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52757" w:rsidRPr="007762FE" w:rsidTr="00FE7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757" w:rsidRDefault="00A52757" w:rsidP="00F87BB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5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57" w:rsidRDefault="00A52757" w:rsidP="00FA0F2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527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Tour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C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One day r</w:t>
            </w:r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ound trip Padang – </w:t>
            </w:r>
            <w:proofErr w:type="spellStart"/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Lubuk</w:t>
            </w:r>
            <w:proofErr w:type="spellEnd"/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Selasih</w:t>
            </w:r>
            <w:proofErr w:type="spellEnd"/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Tea plantations – </w:t>
            </w:r>
            <w:proofErr w:type="spellStart"/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Alahan</w:t>
            </w:r>
            <w:proofErr w:type="spellEnd"/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Panjang</w:t>
            </w:r>
            <w:proofErr w:type="spellEnd"/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Danau</w:t>
            </w:r>
            <w:proofErr w:type="spellEnd"/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Atas</w:t>
            </w:r>
            <w:proofErr w:type="spellEnd"/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proofErr w:type="spellStart"/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Bawah</w:t>
            </w:r>
            <w:proofErr w:type="spellEnd"/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Solok</w:t>
            </w:r>
            <w:proofErr w:type="spellEnd"/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Padang (about 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0 km,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travel time about </w:t>
            </w:r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5-6 hrs)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example for those who return from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Bukittinggi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Padang directly</w:t>
            </w: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2757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2757" w:rsidRPr="002736C6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2757" w:rsidRPr="002736C6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52757" w:rsidRPr="007762FE" w:rsidTr="00FE7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757" w:rsidRDefault="00A52757" w:rsidP="00F87BB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5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57" w:rsidRDefault="00A52757" w:rsidP="00A5602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527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Tour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Swimming, diving and snorkeling with Andreas on the Islands by boat</w:t>
            </w: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2757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2757" w:rsidRPr="002736C6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2757" w:rsidRPr="002736C6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52757" w:rsidRPr="007762FE" w:rsidTr="00FE7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757" w:rsidRDefault="00A52757" w:rsidP="00F87BB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5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57" w:rsidRPr="008A13CE" w:rsidRDefault="00A52757" w:rsidP="00A5602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527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Tour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Jambak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Beach (option: short </w:t>
            </w:r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afternoon island trip from </w:t>
            </w:r>
            <w:proofErr w:type="spellStart"/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Pasir</w:t>
            </w:r>
            <w:proofErr w:type="spellEnd"/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Jambak</w:t>
            </w:r>
            <w:proofErr w:type="spellEnd"/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Pulau</w:t>
            </w:r>
            <w:proofErr w:type="spellEnd"/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Sauh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2757" w:rsidRPr="008A13CE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2757" w:rsidRPr="002736C6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2757" w:rsidRPr="002736C6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52757" w:rsidRPr="007762FE" w:rsidTr="00FE7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757" w:rsidRDefault="00A52757" w:rsidP="00F87BB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5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57" w:rsidRDefault="00A52757" w:rsidP="00FA0F2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527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Tour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</w:t>
            </w:r>
            <w:r w:rsidRPr="008A13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HASH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afternoon</w:t>
            </w: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2757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2757" w:rsidRPr="002736C6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2757" w:rsidRPr="002736C6" w:rsidRDefault="00A52757" w:rsidP="00FE770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2736C6" w:rsidRDefault="002736C6" w:rsidP="00FE7702">
      <w:pPr>
        <w:spacing w:after="120"/>
        <w:rPr>
          <w:rFonts w:cs="Calibri"/>
          <w:sz w:val="20"/>
          <w:szCs w:val="20"/>
          <w:lang w:val="en-US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10170"/>
        <w:gridCol w:w="720"/>
        <w:gridCol w:w="1222"/>
        <w:gridCol w:w="1298"/>
      </w:tblGrid>
      <w:tr w:rsidR="00E67422" w:rsidRPr="002736C6" w:rsidTr="00E67422">
        <w:tc>
          <w:tcPr>
            <w:tcW w:w="1098" w:type="dxa"/>
            <w:shd w:val="clear" w:color="auto" w:fill="D9D9D9" w:themeFill="background1" w:themeFillShade="D9"/>
          </w:tcPr>
          <w:p w:rsidR="00E67422" w:rsidRPr="00F0768F" w:rsidRDefault="00E67422" w:rsidP="0097422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Mo, 25.2.</w:t>
            </w:r>
          </w:p>
        </w:tc>
        <w:tc>
          <w:tcPr>
            <w:tcW w:w="10170" w:type="dxa"/>
            <w:tcBorders>
              <w:right w:val="nil"/>
            </w:tcBorders>
            <w:shd w:val="clear" w:color="auto" w:fill="D9D9D9" w:themeFill="background1" w:themeFillShade="D9"/>
          </w:tcPr>
          <w:p w:rsidR="00E67422" w:rsidRDefault="00E67422" w:rsidP="00E6742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Departure (or not)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support by organizers end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67422" w:rsidRDefault="00E67422" w:rsidP="0097422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67422" w:rsidRDefault="00E67422" w:rsidP="0097422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left w:val="nil"/>
            </w:tcBorders>
            <w:shd w:val="clear" w:color="auto" w:fill="D9D9D9" w:themeFill="background1" w:themeFillShade="D9"/>
          </w:tcPr>
          <w:p w:rsidR="00E67422" w:rsidRPr="002736C6" w:rsidRDefault="00E67422" w:rsidP="0097422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E67422" w:rsidRDefault="00E67422" w:rsidP="00FE7702">
      <w:pPr>
        <w:spacing w:after="120"/>
        <w:rPr>
          <w:rFonts w:cs="Calibri"/>
          <w:sz w:val="20"/>
          <w:szCs w:val="20"/>
          <w:lang w:val="en-US"/>
        </w:rPr>
      </w:pPr>
    </w:p>
    <w:p w:rsidR="00E67422" w:rsidRDefault="00C238AD" w:rsidP="00FE7702">
      <w:pPr>
        <w:spacing w:after="120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lastRenderedPageBreak/>
        <w:t xml:space="preserve">Your interests are not covered? </w:t>
      </w:r>
      <w:r w:rsidR="00E67422">
        <w:rPr>
          <w:rFonts w:cs="Calibri"/>
          <w:sz w:val="20"/>
          <w:szCs w:val="20"/>
          <w:lang w:val="en-US"/>
        </w:rPr>
        <w:t>For more clarification and information</w:t>
      </w:r>
      <w:r>
        <w:rPr>
          <w:rFonts w:cs="Calibri"/>
          <w:sz w:val="20"/>
          <w:szCs w:val="20"/>
          <w:lang w:val="en-US"/>
        </w:rPr>
        <w:t xml:space="preserve"> call</w:t>
      </w:r>
      <w:r w:rsidR="00E67422">
        <w:rPr>
          <w:rFonts w:cs="Calibri"/>
          <w:sz w:val="20"/>
          <w:szCs w:val="20"/>
          <w:lang w:val="en-US"/>
        </w:rPr>
        <w:t>:</w:t>
      </w:r>
    </w:p>
    <w:p w:rsidR="00E67422" w:rsidRDefault="00E67422" w:rsidP="00E67422">
      <w:pPr>
        <w:spacing w:after="120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 xml:space="preserve">Wolfram Hiemann: 0157 753 357 32 </w:t>
      </w:r>
      <w:r w:rsidR="00902561">
        <w:rPr>
          <w:rFonts w:cs="Calibri"/>
          <w:sz w:val="20"/>
          <w:szCs w:val="20"/>
          <w:lang w:val="en-US"/>
        </w:rPr>
        <w:t xml:space="preserve">(also for </w:t>
      </w:r>
      <w:proofErr w:type="spellStart"/>
      <w:r w:rsidR="00902561">
        <w:rPr>
          <w:rFonts w:cs="Calibri"/>
          <w:sz w:val="20"/>
          <w:szCs w:val="20"/>
          <w:lang w:val="en-US"/>
        </w:rPr>
        <w:t>WhatsApp</w:t>
      </w:r>
      <w:proofErr w:type="spellEnd"/>
      <w:r w:rsidR="00902561">
        <w:rPr>
          <w:rFonts w:cs="Calibri"/>
          <w:sz w:val="20"/>
          <w:szCs w:val="20"/>
          <w:lang w:val="en-US"/>
        </w:rPr>
        <w:t xml:space="preserve">) </w:t>
      </w:r>
      <w:r>
        <w:rPr>
          <w:rFonts w:cs="Calibri"/>
          <w:sz w:val="20"/>
          <w:szCs w:val="20"/>
          <w:lang w:val="en-US"/>
        </w:rPr>
        <w:t>until Sa17.11.</w:t>
      </w:r>
      <w:r w:rsidRPr="00E67422">
        <w:rPr>
          <w:rFonts w:cs="Calibri"/>
          <w:sz w:val="20"/>
          <w:szCs w:val="20"/>
          <w:lang w:val="en-US"/>
        </w:rPr>
        <w:t xml:space="preserve"> </w:t>
      </w:r>
      <w:r>
        <w:rPr>
          <w:rFonts w:cs="Calibri"/>
          <w:sz w:val="20"/>
          <w:szCs w:val="20"/>
          <w:lang w:val="en-US"/>
        </w:rPr>
        <w:t>or</w:t>
      </w:r>
    </w:p>
    <w:p w:rsidR="00E67422" w:rsidRDefault="00E67422" w:rsidP="00E67422">
      <w:pPr>
        <w:spacing w:after="120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Write to w.hiemann@gmx.de</w:t>
      </w:r>
    </w:p>
    <w:p w:rsidR="00E67422" w:rsidRPr="00C12AD8" w:rsidRDefault="00E67422" w:rsidP="00FE7702">
      <w:pPr>
        <w:spacing w:after="120"/>
        <w:rPr>
          <w:rFonts w:cs="Calibri"/>
          <w:sz w:val="20"/>
          <w:szCs w:val="20"/>
          <w:lang w:val="en-US"/>
        </w:rPr>
      </w:pPr>
    </w:p>
    <w:sectPr w:rsidR="00E67422" w:rsidRPr="00C12AD8" w:rsidSect="00CA0FD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94C"/>
    <w:multiLevelType w:val="hybridMultilevel"/>
    <w:tmpl w:val="326259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74C75"/>
    <w:multiLevelType w:val="hybridMultilevel"/>
    <w:tmpl w:val="871CCA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01C38"/>
    <w:multiLevelType w:val="hybridMultilevel"/>
    <w:tmpl w:val="57DE37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B0EC5"/>
    <w:multiLevelType w:val="hybridMultilevel"/>
    <w:tmpl w:val="3A02C0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929AE"/>
    <w:multiLevelType w:val="hybridMultilevel"/>
    <w:tmpl w:val="56BE3724"/>
    <w:lvl w:ilvl="0" w:tplc="0407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87CD1"/>
    <w:multiLevelType w:val="hybridMultilevel"/>
    <w:tmpl w:val="7F08F1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7F08"/>
    <w:rsid w:val="00006B05"/>
    <w:rsid w:val="00011450"/>
    <w:rsid w:val="000253C9"/>
    <w:rsid w:val="00047168"/>
    <w:rsid w:val="00047CD7"/>
    <w:rsid w:val="00082636"/>
    <w:rsid w:val="0008538C"/>
    <w:rsid w:val="00086402"/>
    <w:rsid w:val="000948A8"/>
    <w:rsid w:val="000A4F58"/>
    <w:rsid w:val="000B739F"/>
    <w:rsid w:val="000E0B21"/>
    <w:rsid w:val="000E7ABB"/>
    <w:rsid w:val="000F3AEA"/>
    <w:rsid w:val="000F5487"/>
    <w:rsid w:val="00137258"/>
    <w:rsid w:val="001B400F"/>
    <w:rsid w:val="001B74D5"/>
    <w:rsid w:val="001C4518"/>
    <w:rsid w:val="001C6E87"/>
    <w:rsid w:val="001E7C18"/>
    <w:rsid w:val="002031CE"/>
    <w:rsid w:val="00206EE3"/>
    <w:rsid w:val="00223A1F"/>
    <w:rsid w:val="00252B71"/>
    <w:rsid w:val="002574C6"/>
    <w:rsid w:val="00266E1C"/>
    <w:rsid w:val="002736C6"/>
    <w:rsid w:val="0027655F"/>
    <w:rsid w:val="002A2DC2"/>
    <w:rsid w:val="002A4A4D"/>
    <w:rsid w:val="002A5869"/>
    <w:rsid w:val="002D1F30"/>
    <w:rsid w:val="002D7F08"/>
    <w:rsid w:val="00323DD9"/>
    <w:rsid w:val="00343CA8"/>
    <w:rsid w:val="0035262E"/>
    <w:rsid w:val="003536D8"/>
    <w:rsid w:val="00356FC6"/>
    <w:rsid w:val="0036188C"/>
    <w:rsid w:val="00363CB7"/>
    <w:rsid w:val="00381B12"/>
    <w:rsid w:val="0038383B"/>
    <w:rsid w:val="00387859"/>
    <w:rsid w:val="00394201"/>
    <w:rsid w:val="003A7C64"/>
    <w:rsid w:val="003C3653"/>
    <w:rsid w:val="003C4846"/>
    <w:rsid w:val="003E4535"/>
    <w:rsid w:val="003E7264"/>
    <w:rsid w:val="003F690D"/>
    <w:rsid w:val="00415276"/>
    <w:rsid w:val="004250B6"/>
    <w:rsid w:val="0042573C"/>
    <w:rsid w:val="004B07D6"/>
    <w:rsid w:val="0050260A"/>
    <w:rsid w:val="005523A4"/>
    <w:rsid w:val="00557E88"/>
    <w:rsid w:val="00562240"/>
    <w:rsid w:val="00564B56"/>
    <w:rsid w:val="005815A2"/>
    <w:rsid w:val="0058769D"/>
    <w:rsid w:val="005A40F5"/>
    <w:rsid w:val="005A7DC7"/>
    <w:rsid w:val="005B71A6"/>
    <w:rsid w:val="005C0B52"/>
    <w:rsid w:val="005D028C"/>
    <w:rsid w:val="005D788F"/>
    <w:rsid w:val="00613252"/>
    <w:rsid w:val="0064473C"/>
    <w:rsid w:val="006B706A"/>
    <w:rsid w:val="006B7561"/>
    <w:rsid w:val="006F37EE"/>
    <w:rsid w:val="007031D9"/>
    <w:rsid w:val="00744FEB"/>
    <w:rsid w:val="00745061"/>
    <w:rsid w:val="00760AD0"/>
    <w:rsid w:val="00762394"/>
    <w:rsid w:val="00774AF0"/>
    <w:rsid w:val="007762FE"/>
    <w:rsid w:val="007926E8"/>
    <w:rsid w:val="007B337F"/>
    <w:rsid w:val="007B44B1"/>
    <w:rsid w:val="007D56C0"/>
    <w:rsid w:val="007D7B3A"/>
    <w:rsid w:val="007E722C"/>
    <w:rsid w:val="00800FFC"/>
    <w:rsid w:val="0081315D"/>
    <w:rsid w:val="008302A3"/>
    <w:rsid w:val="0083055D"/>
    <w:rsid w:val="008334F2"/>
    <w:rsid w:val="008564D8"/>
    <w:rsid w:val="008655CF"/>
    <w:rsid w:val="008A13CE"/>
    <w:rsid w:val="00900E12"/>
    <w:rsid w:val="00901811"/>
    <w:rsid w:val="00902561"/>
    <w:rsid w:val="0094137F"/>
    <w:rsid w:val="0094525E"/>
    <w:rsid w:val="0094641E"/>
    <w:rsid w:val="00953F7B"/>
    <w:rsid w:val="0097166E"/>
    <w:rsid w:val="009A1842"/>
    <w:rsid w:val="009D591C"/>
    <w:rsid w:val="009D6615"/>
    <w:rsid w:val="009F6D73"/>
    <w:rsid w:val="00A048A5"/>
    <w:rsid w:val="00A14A76"/>
    <w:rsid w:val="00A23211"/>
    <w:rsid w:val="00A26E55"/>
    <w:rsid w:val="00A33044"/>
    <w:rsid w:val="00A367D3"/>
    <w:rsid w:val="00A52757"/>
    <w:rsid w:val="00A5602D"/>
    <w:rsid w:val="00A6669B"/>
    <w:rsid w:val="00AA7968"/>
    <w:rsid w:val="00AB0719"/>
    <w:rsid w:val="00AC4D2E"/>
    <w:rsid w:val="00AE291E"/>
    <w:rsid w:val="00B01ED2"/>
    <w:rsid w:val="00B21CD1"/>
    <w:rsid w:val="00B657D0"/>
    <w:rsid w:val="00BC56AB"/>
    <w:rsid w:val="00BC5E76"/>
    <w:rsid w:val="00C102ED"/>
    <w:rsid w:val="00C10677"/>
    <w:rsid w:val="00C12AD8"/>
    <w:rsid w:val="00C238AD"/>
    <w:rsid w:val="00C26135"/>
    <w:rsid w:val="00C44AF0"/>
    <w:rsid w:val="00C54158"/>
    <w:rsid w:val="00C97D10"/>
    <w:rsid w:val="00CA0FD9"/>
    <w:rsid w:val="00CC1485"/>
    <w:rsid w:val="00D008A0"/>
    <w:rsid w:val="00D330DA"/>
    <w:rsid w:val="00DA3045"/>
    <w:rsid w:val="00DB4478"/>
    <w:rsid w:val="00DB7514"/>
    <w:rsid w:val="00DC037A"/>
    <w:rsid w:val="00DC101D"/>
    <w:rsid w:val="00DF2E55"/>
    <w:rsid w:val="00E0270C"/>
    <w:rsid w:val="00E22977"/>
    <w:rsid w:val="00E37277"/>
    <w:rsid w:val="00E42160"/>
    <w:rsid w:val="00E45844"/>
    <w:rsid w:val="00E6632A"/>
    <w:rsid w:val="00E67422"/>
    <w:rsid w:val="00E80B6C"/>
    <w:rsid w:val="00EA5E55"/>
    <w:rsid w:val="00F14323"/>
    <w:rsid w:val="00F71EEE"/>
    <w:rsid w:val="00F7546E"/>
    <w:rsid w:val="00FA0F28"/>
    <w:rsid w:val="00FA5DFF"/>
    <w:rsid w:val="00FC0A3D"/>
    <w:rsid w:val="00FC291B"/>
    <w:rsid w:val="00FD41B8"/>
    <w:rsid w:val="00FE320F"/>
    <w:rsid w:val="00FE7702"/>
    <w:rsid w:val="00FF3170"/>
    <w:rsid w:val="00FF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n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48A8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56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031D9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7C37F-7E5D-409D-BD03-79AB820A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957</Words>
  <Characters>6030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Speidel</dc:creator>
  <cp:lastModifiedBy>W.H Reloaded</cp:lastModifiedBy>
  <cp:revision>13</cp:revision>
  <cp:lastPrinted>2018-10-29T12:22:00Z</cp:lastPrinted>
  <dcterms:created xsi:type="dcterms:W3CDTF">2018-11-12T03:10:00Z</dcterms:created>
  <dcterms:modified xsi:type="dcterms:W3CDTF">2018-11-12T07:24:00Z</dcterms:modified>
</cp:coreProperties>
</file>